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9479FEE">
      <w:pPr>
        <w:spacing w:line="600" w:lineRule="exact"/>
        <w:rPr>
          <w:rFonts w:hint="eastAsia" w:eastAsia="宋体"/>
          <w:lang w:eastAsia="zh-CN"/>
        </w:rPr>
      </w:pPr>
      <w:r>
        <w:t xml:space="preserve">证券代码：000875   </w:t>
      </w:r>
      <w:r>
        <w:rPr>
          <w:rFonts w:hint="eastAsia"/>
        </w:rPr>
        <w:t xml:space="preserve">         </w:t>
      </w:r>
      <w:r>
        <w:t>证券简称：吉电股份</w:t>
      </w:r>
      <w:r>
        <w:rPr>
          <w:rFonts w:hint="eastAsia"/>
        </w:rPr>
        <w:t xml:space="preserve">               </w:t>
      </w:r>
      <w:r>
        <w:t>公告编号：</w:t>
      </w:r>
      <w:r>
        <w:rPr>
          <w:rFonts w:hint="eastAsia"/>
        </w:rPr>
        <w:t>2025-07</w:t>
      </w:r>
      <w:r>
        <w:rPr>
          <w:rFonts w:hint="eastAsia"/>
          <w:lang w:val="en-US" w:eastAsia="zh-CN"/>
        </w:rPr>
        <w:t>8</w:t>
      </w:r>
    </w:p>
    <w:p w14:paraId="3D9C2A85">
      <w:pPr>
        <w:spacing w:line="600" w:lineRule="exact"/>
        <w:rPr>
          <w:b/>
          <w:sz w:val="44"/>
          <w:szCs w:val="44"/>
        </w:rPr>
      </w:pPr>
      <w:r>
        <w:rPr>
          <w:color w:val="FF6600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-108585</wp:posOffset>
                </wp:positionH>
                <wp:positionV relativeFrom="paragraph">
                  <wp:posOffset>61595</wp:posOffset>
                </wp:positionV>
                <wp:extent cx="5417820" cy="22860"/>
                <wp:effectExtent l="0" t="28575" r="7620" b="40005"/>
                <wp:wrapNone/>
                <wp:docPr id="1" name="直线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5417820" cy="22860"/>
                        </a:xfrm>
                        <a:prstGeom prst="line">
                          <a:avLst/>
                        </a:prstGeom>
                        <a:ln w="57150" cap="flat" cmpd="thinThick">
                          <a:solidFill>
                            <a:srgbClr val="FF66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直线 3" o:spid="_x0000_s1026" o:spt="20" style="position:absolute;left:0pt;flip:y;margin-left:-8.55pt;margin-top:4.85pt;height:1.8pt;width:426.6pt;z-index:251659264;mso-width-relative:page;mso-height-relative:page;" filled="f" stroked="t" coordsize="21600,21600" o:gfxdata="UEsDBAoAAAAAAIdO4kAAAAAAAAAAAAAAAAAEAAAAZHJzL1BLAwQUAAAACACHTuJAmxQAVtYAAAAI&#10;AQAADwAAAGRycy9kb3ducmV2LnhtbE2PMU/DMBCFd6T+B+uQ2FrHidSWEKdDJQYWBKESqxu7SVT7&#10;bMVOmv57jgnGp/fp3XfVYXGWzWaMg0cJYpMBM9h6PWAn4fT1ut4Di0mhVtajkXA3EQ716qFSpfY3&#10;/DRzkzpGIxhLJaFPKZScx7Y3TsWNDwapu/jRqURx7Lge1Y3GneV5lm25UwPShV4Fc+xNe20mJ6FZ&#10;shC4fb+6SXzn4W2+5x+XRsqnR5G9AEtmSX8w/OqTOtTkdPYT6sishLXYCUIlPO+AUb8vtpTPBBYF&#10;8Lri/x+ofwBQSwMEFAAAAAgAh07iQCOyrKbwAQAA5AMAAA4AAABkcnMvZTJvRG9jLnhtbK1TzW4T&#10;MRC+I/EOlu9kNwtNo1U2PTSEC4JIFO4T/2Qt/CfbzSbPwmtw4sLj9DUYe9NA20sOXKzxzPib+b4Z&#10;L24ORpO9CFE529HppKZEWOa4sruOfr1bv5lTEhNYDtpZ0dGjiPRm+frVYvCtaFzvNBeBIIiN7eA7&#10;2qfk26qKrBcG4sR5YTEoXTCQ8Bp2FQ8wILrRVVPXs2pwgfvgmIgRvasxSE+I4RJAJ6ViYuXYvRE2&#10;jahBaEhIKfbKR7os3UopWPosZRSJ6I4i01ROLIL2Np/VcgHtLoDvFTu1AJe08IyTAWWx6BlqBQnI&#10;fVAvoIxiwUUn04Q5U41EiiLIYlo/0+ZLD14ULih19GfR4/+DZZ/2m0AUx02gxILBgT/8+Pnw6zd5&#10;m7UZfGwx5dZuwukW/SZkogcZDJFa+W/5afYgGXIoyh7PyopDIgydV++m1/MGRWcYa5r5rChfjTD5&#10;sQ8xfRDOkGx0VCubiUML+48xYWlMfUzJbm3JgKjX06uMCbiGEsePpvFIJfXK3uFAvxeI6LTia6V1&#10;fhjDbnurA9kDLsR6PZvVj508Scu1VhD7Ma+ExlXpBfD3lpN09CiVxR9CcydGcEq0wA+VrbJUCZS+&#10;JBOZaYsEs9SjuNnaOn4smhc/Dr9IcFrUvF3/3svrv59z+QdQSwMECgAAAAAAh07iQAAAAAAAAAAA&#10;AAAAAAYAAABfcmVscy9QSwMEFAAAAAgAh07iQIoUZjzRAAAAlAEAAAsAAABfcmVscy8ucmVsc6WQ&#10;wWrDMAyG74O9g9F9cZrDGKNOL6PQa+kewNiKYxpbRjLZ+vbzDoNl9LajfqHvE//+8JkWtSJLpGxg&#10;1/WgMDvyMQcD75fj0wsoqTZ7u1BGAzcUOIyPD/szLra2I5ljEdUoWQzMtZZXrcXNmKx0VDC3zUSc&#10;bG0jB12su9qAeuj7Z82/GTBumOrkDfDJD6Aut9LMf9gpOiahqXaOkqZpiu4eVQe2ZY7uyDbhG7lG&#10;sxywGvAsGgdqWdd+BH1fv/un3tNHPuO61X6HjOuPV2+6HL8AUEsDBBQAAAAIAIdO4kB+5uUg9wAA&#10;AOEBAAATAAAAW0NvbnRlbnRfVHlwZXNdLnhtbJWRQU7DMBBF90jcwfIWJU67QAgl6YK0S0CoHGBk&#10;TxKLZGx5TGhvj5O2G0SRWNoz/78nu9wcxkFMGNg6quQqL6RA0s5Y6ir5vt9lD1JwBDIwOMJKHpHl&#10;pr69KfdHjyxSmriSfYz+USnWPY7AufNIadK6MEJMx9ApD/oDOlTrorhX2lFEilmcO2RdNtjC5xDF&#10;9pCuTyYBB5bi6bQ4syoJ3g9WQ0ymaiLzg5KdCXlKLjvcW893SUOqXwnz5DrgnHtJTxOsQfEKIT7D&#10;mDSUCayM+6KAU/53yWw5cuba1mrMm8BNir3hdLG61o5r1zj93/Ltkrp0q+WD6m9QSwECFAAUAAAA&#10;CACHTuJAfublIPcAAADhAQAAEwAAAAAAAAABACAAAABfBAAAW0NvbnRlbnRfVHlwZXNdLnhtbFBL&#10;AQIUAAoAAAAAAIdO4kAAAAAAAAAAAAAAAAAGAAAAAAAAAAAAEAAAAEEDAABfcmVscy9QSwECFAAU&#10;AAAACACHTuJAihRmPNEAAACUAQAACwAAAAAAAAABACAAAABlAwAAX3JlbHMvLnJlbHNQSwECFAAK&#10;AAAAAACHTuJAAAAAAAAAAAAAAAAABAAAAAAAAAAAABAAAAAAAAAAZHJzL1BLAQIUABQAAAAIAIdO&#10;4kCbFABW1gAAAAgBAAAPAAAAAAAAAAEAIAAAACIAAABkcnMvZG93bnJldi54bWxQSwECFAAUAAAA&#10;CACHTuJAI7KspvABAADkAwAADgAAAAAAAAABACAAAAAlAQAAZHJzL2Uyb0RvYy54bWxQSwUGAAAA&#10;AAYABgBZAQAAhwUAAAAA&#10;">
                <v:fill on="f" focussize="0,0"/>
                <v:stroke weight="4.5pt" color="#FF6600" linestyle="thinThick" joinstyle="round"/>
                <v:imagedata o:title=""/>
                <o:lock v:ext="edit" aspectratio="f"/>
              </v:line>
            </w:pict>
          </mc:Fallback>
        </mc:AlternateContent>
      </w:r>
    </w:p>
    <w:p w14:paraId="379A5ED8">
      <w:pPr>
        <w:spacing w:line="600" w:lineRule="exact"/>
        <w:jc w:val="center"/>
        <w:rPr>
          <w:b/>
          <w:sz w:val="44"/>
          <w:szCs w:val="44"/>
        </w:rPr>
      </w:pPr>
      <w:r>
        <w:rPr>
          <w:b/>
          <w:sz w:val="44"/>
          <w:szCs w:val="44"/>
        </w:rPr>
        <w:t>吉林电力股份有限公司</w:t>
      </w:r>
    </w:p>
    <w:p w14:paraId="140FECD7">
      <w:pPr>
        <w:spacing w:line="600" w:lineRule="exact"/>
        <w:jc w:val="center"/>
        <w:rPr>
          <w:b/>
          <w:sz w:val="44"/>
          <w:szCs w:val="44"/>
        </w:rPr>
      </w:pPr>
      <w:r>
        <w:rPr>
          <w:rFonts w:hint="eastAsia"/>
          <w:b/>
          <w:sz w:val="44"/>
          <w:szCs w:val="44"/>
        </w:rPr>
        <w:t>第十</w:t>
      </w:r>
      <w:r>
        <w:rPr>
          <w:b/>
          <w:sz w:val="44"/>
          <w:szCs w:val="44"/>
        </w:rPr>
        <w:t>届董事会第</w:t>
      </w:r>
      <w:r>
        <w:rPr>
          <w:rFonts w:hint="eastAsia"/>
          <w:b/>
          <w:sz w:val="44"/>
          <w:szCs w:val="44"/>
        </w:rPr>
        <w:t>一</w:t>
      </w:r>
      <w:r>
        <w:rPr>
          <w:b/>
          <w:sz w:val="44"/>
          <w:szCs w:val="44"/>
        </w:rPr>
        <w:t>次会议决议公告</w:t>
      </w:r>
    </w:p>
    <w:p w14:paraId="5B2AB3E9">
      <w:pPr>
        <w:spacing w:line="600" w:lineRule="exact"/>
        <w:jc w:val="center"/>
        <w:rPr>
          <w:rFonts w:eastAsia="仿宋_GB2312"/>
          <w:sz w:val="32"/>
          <w:szCs w:val="32"/>
        </w:rPr>
      </w:pPr>
    </w:p>
    <w:p w14:paraId="12F7BD22">
      <w:pPr>
        <w:spacing w:line="600" w:lineRule="exact"/>
        <w:ind w:firstLine="562" w:firstLineChars="200"/>
        <w:rPr>
          <w:rFonts w:eastAsia="仿宋"/>
          <w:b/>
          <w:sz w:val="28"/>
          <w:szCs w:val="28"/>
        </w:rPr>
      </w:pPr>
      <w:r>
        <w:rPr>
          <w:rFonts w:hAnsi="仿宋" w:eastAsia="仿宋"/>
          <w:b/>
          <w:sz w:val="28"/>
          <w:szCs w:val="28"/>
        </w:rPr>
        <w:t>本公司及董事会全体成员保证</w:t>
      </w:r>
      <w:r>
        <w:rPr>
          <w:rFonts w:hint="eastAsia" w:hAnsi="仿宋" w:eastAsia="仿宋"/>
          <w:b/>
          <w:sz w:val="28"/>
          <w:szCs w:val="28"/>
        </w:rPr>
        <w:t>信息披露</w:t>
      </w:r>
      <w:r>
        <w:rPr>
          <w:rFonts w:hAnsi="仿宋" w:eastAsia="仿宋"/>
          <w:b/>
          <w:sz w:val="28"/>
          <w:szCs w:val="28"/>
        </w:rPr>
        <w:t>内容的真实、准确</w:t>
      </w:r>
      <w:r>
        <w:rPr>
          <w:rFonts w:hint="eastAsia" w:hAnsi="仿宋" w:eastAsia="仿宋"/>
          <w:b/>
          <w:sz w:val="28"/>
          <w:szCs w:val="28"/>
        </w:rPr>
        <w:t>和</w:t>
      </w:r>
      <w:r>
        <w:rPr>
          <w:rFonts w:hAnsi="仿宋" w:eastAsia="仿宋"/>
          <w:b/>
          <w:sz w:val="28"/>
          <w:szCs w:val="28"/>
        </w:rPr>
        <w:t>完整，没有虚假记载、误导性陈述或重大遗漏。</w:t>
      </w:r>
    </w:p>
    <w:p w14:paraId="0EDBCABF">
      <w:pPr>
        <w:spacing w:line="600" w:lineRule="exact"/>
        <w:ind w:firstLine="562" w:firstLineChars="200"/>
        <w:rPr>
          <w:rFonts w:eastAsia="仿宋"/>
          <w:b/>
          <w:sz w:val="28"/>
          <w:szCs w:val="28"/>
        </w:rPr>
      </w:pPr>
    </w:p>
    <w:p w14:paraId="198FCCC1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djustRightInd w:val="0"/>
        <w:snapToGrid w:val="0"/>
        <w:spacing w:line="580" w:lineRule="exact"/>
        <w:ind w:firstLine="551" w:firstLineChars="196"/>
        <w:jc w:val="left"/>
        <w:rPr>
          <w:rFonts w:eastAsia="仿宋"/>
          <w:b/>
          <w:sz w:val="28"/>
          <w:szCs w:val="28"/>
        </w:rPr>
      </w:pPr>
      <w:r>
        <w:rPr>
          <w:rFonts w:eastAsia="仿宋"/>
          <w:b/>
          <w:sz w:val="28"/>
          <w:szCs w:val="28"/>
        </w:rPr>
        <w:t>一、董事会会议召开情况</w:t>
      </w:r>
    </w:p>
    <w:p w14:paraId="1E3A0F50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djustRightInd w:val="0"/>
        <w:snapToGrid w:val="0"/>
        <w:spacing w:line="580" w:lineRule="exact"/>
        <w:ind w:firstLine="548" w:firstLineChars="196"/>
        <w:rPr>
          <w:rFonts w:eastAsia="仿宋"/>
          <w:sz w:val="28"/>
          <w:szCs w:val="28"/>
        </w:rPr>
      </w:pPr>
      <w:r>
        <w:rPr>
          <w:rFonts w:eastAsia="仿宋"/>
          <w:sz w:val="28"/>
          <w:szCs w:val="28"/>
        </w:rPr>
        <w:t>1.吉林电力股份有限公司第</w:t>
      </w:r>
      <w:r>
        <w:rPr>
          <w:rFonts w:hint="eastAsia" w:eastAsia="仿宋"/>
          <w:sz w:val="28"/>
          <w:szCs w:val="28"/>
        </w:rPr>
        <w:t>十</w:t>
      </w:r>
      <w:r>
        <w:rPr>
          <w:rFonts w:eastAsia="仿宋"/>
          <w:sz w:val="28"/>
          <w:szCs w:val="28"/>
        </w:rPr>
        <w:t>届董事会第</w:t>
      </w:r>
      <w:r>
        <w:rPr>
          <w:rFonts w:hint="eastAsia" w:eastAsia="仿宋"/>
          <w:sz w:val="28"/>
          <w:szCs w:val="28"/>
        </w:rPr>
        <w:t>一</w:t>
      </w:r>
      <w:r>
        <w:rPr>
          <w:rFonts w:eastAsia="仿宋"/>
          <w:sz w:val="28"/>
          <w:szCs w:val="28"/>
        </w:rPr>
        <w:t>次会议通知于</w:t>
      </w:r>
      <w:r>
        <w:rPr>
          <w:rFonts w:hint="eastAsia" w:eastAsia="仿宋"/>
          <w:sz w:val="28"/>
          <w:szCs w:val="28"/>
        </w:rPr>
        <w:t>2025年8月30</w:t>
      </w:r>
      <w:r>
        <w:rPr>
          <w:rFonts w:eastAsia="仿宋"/>
          <w:sz w:val="28"/>
          <w:szCs w:val="28"/>
        </w:rPr>
        <w:t>日以电子邮件、书面送达等方式发出。</w:t>
      </w:r>
    </w:p>
    <w:p w14:paraId="141F7B7C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djustRightInd w:val="0"/>
        <w:snapToGrid w:val="0"/>
        <w:spacing w:line="580" w:lineRule="exact"/>
        <w:ind w:firstLine="548" w:firstLineChars="196"/>
        <w:jc w:val="left"/>
        <w:rPr>
          <w:rFonts w:eastAsia="仿宋"/>
          <w:sz w:val="28"/>
          <w:szCs w:val="28"/>
        </w:rPr>
      </w:pPr>
      <w:r>
        <w:rPr>
          <w:rFonts w:eastAsia="仿宋"/>
          <w:sz w:val="28"/>
          <w:szCs w:val="28"/>
        </w:rPr>
        <w:t xml:space="preserve">2. </w:t>
      </w:r>
      <w:r>
        <w:rPr>
          <w:rFonts w:hint="eastAsia" w:eastAsia="仿宋"/>
          <w:sz w:val="28"/>
          <w:szCs w:val="28"/>
        </w:rPr>
        <w:t>2025年9月10</w:t>
      </w:r>
      <w:r>
        <w:rPr>
          <w:rFonts w:eastAsia="仿宋"/>
          <w:sz w:val="28"/>
          <w:szCs w:val="28"/>
        </w:rPr>
        <w:t>日，公司第</w:t>
      </w:r>
      <w:r>
        <w:rPr>
          <w:rFonts w:hint="eastAsia" w:eastAsia="仿宋"/>
          <w:sz w:val="28"/>
          <w:szCs w:val="28"/>
        </w:rPr>
        <w:t>十</w:t>
      </w:r>
      <w:r>
        <w:rPr>
          <w:rFonts w:eastAsia="仿宋"/>
          <w:sz w:val="28"/>
          <w:szCs w:val="28"/>
        </w:rPr>
        <w:t>届董事会第</w:t>
      </w:r>
      <w:r>
        <w:rPr>
          <w:rFonts w:hint="eastAsia" w:eastAsia="仿宋"/>
          <w:sz w:val="28"/>
          <w:szCs w:val="28"/>
        </w:rPr>
        <w:t>一</w:t>
      </w:r>
      <w:r>
        <w:rPr>
          <w:rFonts w:eastAsia="仿宋"/>
          <w:sz w:val="28"/>
          <w:szCs w:val="28"/>
        </w:rPr>
        <w:t>次会议在公司三楼会议室以</w:t>
      </w:r>
      <w:r>
        <w:rPr>
          <w:rFonts w:hint="eastAsia" w:hAnsi="仿宋" w:eastAsia="仿宋"/>
          <w:sz w:val="28"/>
          <w:szCs w:val="28"/>
        </w:rPr>
        <w:t>现场</w:t>
      </w:r>
      <w:r>
        <w:rPr>
          <w:rFonts w:hint="eastAsia" w:hAnsi="仿宋" w:eastAsia="仿宋"/>
          <w:sz w:val="28"/>
          <w:szCs w:val="28"/>
          <w:lang w:val="en-US" w:eastAsia="zh-CN"/>
        </w:rPr>
        <w:t>与</w:t>
      </w:r>
      <w:r>
        <w:rPr>
          <w:rFonts w:hint="eastAsia" w:hAnsi="仿宋" w:eastAsia="仿宋"/>
          <w:sz w:val="28"/>
          <w:szCs w:val="28"/>
        </w:rPr>
        <w:t>视频会议</w:t>
      </w:r>
      <w:r>
        <w:rPr>
          <w:rFonts w:hint="eastAsia" w:hAnsi="仿宋" w:eastAsia="仿宋"/>
          <w:sz w:val="28"/>
          <w:szCs w:val="28"/>
          <w:lang w:val="en-US" w:eastAsia="zh-CN"/>
        </w:rPr>
        <w:t>相结合的</w:t>
      </w:r>
      <w:r>
        <w:rPr>
          <w:rFonts w:hint="eastAsia" w:hAnsi="仿宋" w:eastAsia="仿宋"/>
          <w:sz w:val="28"/>
          <w:szCs w:val="28"/>
        </w:rPr>
        <w:t>方式召开</w:t>
      </w:r>
      <w:r>
        <w:rPr>
          <w:rFonts w:eastAsia="仿宋"/>
          <w:sz w:val="28"/>
          <w:szCs w:val="28"/>
        </w:rPr>
        <w:t>。</w:t>
      </w:r>
    </w:p>
    <w:p w14:paraId="02748368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djustRightInd w:val="0"/>
        <w:snapToGrid w:val="0"/>
        <w:spacing w:line="580" w:lineRule="exact"/>
        <w:ind w:firstLine="548" w:firstLineChars="196"/>
        <w:jc w:val="left"/>
        <w:rPr>
          <w:rFonts w:hint="default" w:eastAsia="仿宋"/>
          <w:sz w:val="28"/>
          <w:szCs w:val="28"/>
          <w:lang w:val="en-US" w:eastAsia="zh-CN"/>
        </w:rPr>
      </w:pPr>
      <w:r>
        <w:rPr>
          <w:rFonts w:eastAsia="仿宋"/>
          <w:sz w:val="28"/>
          <w:szCs w:val="28"/>
        </w:rPr>
        <w:t>3.</w:t>
      </w:r>
      <w:r>
        <w:rPr>
          <w:rFonts w:eastAsia="仿宋"/>
          <w:color w:val="000000"/>
          <w:kern w:val="0"/>
          <w:sz w:val="28"/>
          <w:szCs w:val="28"/>
        </w:rPr>
        <w:t>公司应参会董事</w:t>
      </w:r>
      <w:r>
        <w:rPr>
          <w:rFonts w:hint="eastAsia" w:eastAsia="仿宋"/>
          <w:color w:val="000000"/>
          <w:kern w:val="0"/>
          <w:sz w:val="28"/>
          <w:szCs w:val="28"/>
        </w:rPr>
        <w:t>9</w:t>
      </w:r>
      <w:r>
        <w:rPr>
          <w:rFonts w:eastAsia="仿宋"/>
          <w:color w:val="000000"/>
          <w:kern w:val="0"/>
          <w:sz w:val="28"/>
          <w:szCs w:val="28"/>
        </w:rPr>
        <w:t>人，实参会董事</w:t>
      </w:r>
      <w:r>
        <w:rPr>
          <w:rFonts w:hint="eastAsia" w:eastAsia="仿宋"/>
          <w:color w:val="000000"/>
          <w:kern w:val="0"/>
          <w:sz w:val="28"/>
          <w:szCs w:val="28"/>
          <w:lang w:val="en-US" w:eastAsia="zh-CN"/>
        </w:rPr>
        <w:t>8</w:t>
      </w:r>
      <w:r>
        <w:rPr>
          <w:rFonts w:eastAsia="仿宋"/>
          <w:color w:val="000000"/>
          <w:kern w:val="0"/>
          <w:sz w:val="28"/>
          <w:szCs w:val="28"/>
        </w:rPr>
        <w:t>人</w:t>
      </w:r>
      <w:r>
        <w:rPr>
          <w:rFonts w:hint="eastAsia" w:eastAsia="仿宋"/>
          <w:color w:val="000000"/>
          <w:kern w:val="0"/>
          <w:sz w:val="28"/>
          <w:szCs w:val="28"/>
        </w:rPr>
        <w:t>。</w:t>
      </w:r>
      <w:r>
        <w:rPr>
          <w:rFonts w:hint="eastAsia" w:eastAsia="仿宋"/>
          <w:color w:val="000000"/>
          <w:kern w:val="0"/>
          <w:sz w:val="28"/>
          <w:szCs w:val="28"/>
          <w:lang w:val="en-US" w:eastAsia="zh-CN"/>
        </w:rPr>
        <w:t>职工代表董事明旭东先生因公无法出席本次会议，</w:t>
      </w:r>
      <w:r>
        <w:rPr>
          <w:rFonts w:hint="eastAsia" w:eastAsia="仿宋"/>
          <w:sz w:val="28"/>
          <w:szCs w:val="28"/>
        </w:rPr>
        <w:t>全权委托</w:t>
      </w:r>
      <w:r>
        <w:rPr>
          <w:rFonts w:hint="eastAsia" w:eastAsia="仿宋"/>
          <w:sz w:val="28"/>
          <w:szCs w:val="28"/>
          <w:lang w:val="en-US" w:eastAsia="zh-CN"/>
        </w:rPr>
        <w:t>董事</w:t>
      </w:r>
      <w:r>
        <w:rPr>
          <w:rFonts w:hint="eastAsia" w:eastAsia="仿宋"/>
          <w:color w:val="000000"/>
          <w:kern w:val="0"/>
          <w:sz w:val="28"/>
          <w:szCs w:val="28"/>
          <w:lang w:val="en-US" w:eastAsia="zh-CN"/>
        </w:rPr>
        <w:t>和鲁先生代为表决。</w:t>
      </w:r>
    </w:p>
    <w:p w14:paraId="62818F4E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djustRightInd w:val="0"/>
        <w:snapToGrid w:val="0"/>
        <w:spacing w:line="580" w:lineRule="exact"/>
        <w:ind w:firstLine="548" w:firstLineChars="196"/>
        <w:jc w:val="left"/>
        <w:rPr>
          <w:rFonts w:eastAsia="仿宋"/>
          <w:sz w:val="28"/>
          <w:szCs w:val="28"/>
        </w:rPr>
      </w:pPr>
      <w:r>
        <w:rPr>
          <w:rFonts w:eastAsia="仿宋"/>
          <w:sz w:val="28"/>
          <w:szCs w:val="28"/>
        </w:rPr>
        <w:t>4.</w:t>
      </w:r>
      <w:r>
        <w:rPr>
          <w:rFonts w:hint="eastAsia" w:eastAsia="仿宋"/>
          <w:sz w:val="28"/>
          <w:szCs w:val="28"/>
          <w:lang w:val="en-US" w:eastAsia="zh-CN"/>
        </w:rPr>
        <w:t>经过半数董事推举，</w:t>
      </w:r>
      <w:r>
        <w:rPr>
          <w:rFonts w:hint="eastAsia" w:eastAsia="仿宋"/>
          <w:color w:val="000000"/>
          <w:kern w:val="0"/>
          <w:sz w:val="28"/>
          <w:szCs w:val="28"/>
        </w:rPr>
        <w:t>公司董事杨玉峰先生主持本次会议。</w:t>
      </w:r>
      <w:r>
        <w:rPr>
          <w:rFonts w:eastAsia="仿宋"/>
          <w:sz w:val="28"/>
          <w:szCs w:val="28"/>
        </w:rPr>
        <w:t>公司</w:t>
      </w:r>
      <w:r>
        <w:rPr>
          <w:rFonts w:hint="eastAsia" w:eastAsia="仿宋"/>
          <w:sz w:val="28"/>
          <w:szCs w:val="28"/>
          <w:lang w:val="en-US" w:eastAsia="zh-CN"/>
        </w:rPr>
        <w:t>部分</w:t>
      </w:r>
      <w:r>
        <w:rPr>
          <w:rFonts w:eastAsia="仿宋"/>
          <w:sz w:val="28"/>
          <w:szCs w:val="28"/>
        </w:rPr>
        <w:t>高级管理人员列席了会议。</w:t>
      </w:r>
    </w:p>
    <w:p w14:paraId="278DC6D4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djustRightInd w:val="0"/>
        <w:snapToGrid w:val="0"/>
        <w:spacing w:line="580" w:lineRule="exact"/>
        <w:ind w:firstLine="548" w:firstLineChars="196"/>
        <w:jc w:val="left"/>
        <w:rPr>
          <w:rFonts w:eastAsia="仿宋"/>
          <w:sz w:val="28"/>
          <w:szCs w:val="28"/>
        </w:rPr>
      </w:pPr>
      <w:r>
        <w:rPr>
          <w:rFonts w:eastAsia="仿宋"/>
          <w:sz w:val="28"/>
          <w:szCs w:val="28"/>
        </w:rPr>
        <w:t>5</w:t>
      </w:r>
      <w:r>
        <w:rPr>
          <w:rFonts w:hint="eastAsia" w:eastAsia="仿宋"/>
          <w:sz w:val="28"/>
          <w:szCs w:val="28"/>
        </w:rPr>
        <w:t>.本次会议的召开</w:t>
      </w:r>
      <w:r>
        <w:rPr>
          <w:rFonts w:eastAsia="仿宋"/>
          <w:sz w:val="28"/>
          <w:szCs w:val="28"/>
        </w:rPr>
        <w:t>符合《公司法》及公司《章程》的规定。</w:t>
      </w:r>
    </w:p>
    <w:p w14:paraId="3F4D0374">
      <w:pPr>
        <w:adjustRightInd w:val="0"/>
        <w:snapToGrid w:val="0"/>
        <w:spacing w:line="580" w:lineRule="exact"/>
        <w:ind w:firstLine="467" w:firstLineChars="166"/>
        <w:rPr>
          <w:rFonts w:eastAsia="仿宋"/>
          <w:b/>
          <w:sz w:val="28"/>
          <w:szCs w:val="28"/>
        </w:rPr>
      </w:pPr>
      <w:r>
        <w:rPr>
          <w:rFonts w:eastAsia="仿宋"/>
          <w:b/>
          <w:sz w:val="28"/>
          <w:szCs w:val="28"/>
        </w:rPr>
        <w:t>二、董事会会议审议情况</w:t>
      </w:r>
    </w:p>
    <w:p w14:paraId="4376BE31">
      <w:pPr>
        <w:adjustRightInd w:val="0"/>
        <w:snapToGrid w:val="0"/>
        <w:spacing w:line="580" w:lineRule="exact"/>
        <w:ind w:firstLine="562" w:firstLineChars="200"/>
        <w:jc w:val="both"/>
        <w:rPr>
          <w:rFonts w:eastAsia="仿宋"/>
          <w:b/>
          <w:sz w:val="28"/>
          <w:szCs w:val="28"/>
        </w:rPr>
      </w:pPr>
      <w:bookmarkStart w:id="0" w:name="_Hlk207735503"/>
      <w:r>
        <w:rPr>
          <w:rFonts w:eastAsia="仿宋"/>
          <w:b/>
          <w:color w:val="000000"/>
          <w:sz w:val="28"/>
          <w:szCs w:val="28"/>
        </w:rPr>
        <w:t>（一）</w:t>
      </w:r>
      <w:r>
        <w:rPr>
          <w:rFonts w:hint="eastAsia" w:eastAsia="仿宋"/>
          <w:b/>
          <w:color w:val="000000"/>
          <w:sz w:val="28"/>
          <w:szCs w:val="28"/>
        </w:rPr>
        <w:t>关于</w:t>
      </w:r>
      <w:r>
        <w:rPr>
          <w:rFonts w:hint="eastAsia" w:eastAsia="仿宋"/>
          <w:b/>
          <w:sz w:val="28"/>
          <w:szCs w:val="28"/>
        </w:rPr>
        <w:t>选举公司第十届董事会董事长的议案</w:t>
      </w:r>
    </w:p>
    <w:p w14:paraId="6617FD68">
      <w:pPr>
        <w:adjustRightInd w:val="0"/>
        <w:snapToGrid w:val="0"/>
        <w:spacing w:line="580" w:lineRule="exact"/>
        <w:ind w:firstLine="560" w:firstLineChars="200"/>
        <w:jc w:val="both"/>
        <w:rPr>
          <w:rFonts w:eastAsia="仿宋"/>
          <w:bCs/>
          <w:sz w:val="28"/>
          <w:szCs w:val="28"/>
        </w:rPr>
      </w:pPr>
      <w:r>
        <w:rPr>
          <w:rFonts w:hAnsi="仿宋" w:eastAsia="仿宋"/>
          <w:sz w:val="28"/>
          <w:szCs w:val="28"/>
        </w:rPr>
        <w:t>会</w:t>
      </w:r>
      <w:r>
        <w:rPr>
          <w:rFonts w:eastAsia="仿宋"/>
          <w:sz w:val="28"/>
          <w:szCs w:val="28"/>
        </w:rPr>
        <w:t>议以</w:t>
      </w:r>
      <w:r>
        <w:rPr>
          <w:rFonts w:hint="eastAsia" w:eastAsia="仿宋"/>
          <w:sz w:val="28"/>
          <w:szCs w:val="28"/>
        </w:rPr>
        <w:t>9票</w:t>
      </w:r>
      <w:r>
        <w:rPr>
          <w:rFonts w:eastAsia="仿宋"/>
          <w:sz w:val="28"/>
          <w:szCs w:val="28"/>
        </w:rPr>
        <w:t>赞同、0票反对、0票弃权，</w:t>
      </w:r>
      <w:r>
        <w:rPr>
          <w:rFonts w:hint="eastAsia" w:eastAsia="仿宋"/>
          <w:bCs/>
          <w:sz w:val="28"/>
          <w:szCs w:val="28"/>
        </w:rPr>
        <w:t>通过了</w:t>
      </w:r>
      <w:r>
        <w:rPr>
          <w:rFonts w:hint="eastAsia" w:ascii="仿宋" w:hAnsi="仿宋" w:eastAsia="仿宋" w:cs="仿宋"/>
          <w:sz w:val="32"/>
          <w:szCs w:val="32"/>
        </w:rPr>
        <w:t>《</w:t>
      </w:r>
      <w:r>
        <w:rPr>
          <w:rFonts w:hint="eastAsia" w:ascii="Times New Roman" w:hAnsi="Times New Roman" w:eastAsia="仿宋" w:cs="Times New Roman"/>
          <w:bCs/>
          <w:sz w:val="28"/>
          <w:szCs w:val="28"/>
          <w:lang w:val="en-US" w:eastAsia="zh-CN"/>
        </w:rPr>
        <w:t>关于</w:t>
      </w:r>
      <w:r>
        <w:rPr>
          <w:rFonts w:hint="eastAsia" w:eastAsia="仿宋"/>
          <w:bCs/>
          <w:sz w:val="28"/>
          <w:szCs w:val="28"/>
        </w:rPr>
        <w:t>选举公司第十届董事会董事长的议案》，选举杨玉峰先生为公司</w:t>
      </w:r>
      <w:r>
        <w:rPr>
          <w:rFonts w:hint="eastAsia" w:eastAsia="仿宋"/>
          <w:bCs/>
          <w:sz w:val="28"/>
          <w:szCs w:val="28"/>
          <w:lang w:val="en-US" w:eastAsia="zh-CN"/>
        </w:rPr>
        <w:t>第十届董事会</w:t>
      </w:r>
      <w:r>
        <w:rPr>
          <w:rFonts w:hint="eastAsia" w:eastAsia="仿宋"/>
          <w:bCs/>
          <w:sz w:val="28"/>
          <w:szCs w:val="28"/>
        </w:rPr>
        <w:t>董事长。</w:t>
      </w:r>
    </w:p>
    <w:p w14:paraId="7C43DDCF">
      <w:pPr>
        <w:adjustRightInd w:val="0"/>
        <w:snapToGrid w:val="0"/>
        <w:spacing w:line="580" w:lineRule="exact"/>
        <w:ind w:firstLine="570"/>
        <w:jc w:val="both"/>
        <w:rPr>
          <w:rFonts w:eastAsia="仿宋"/>
          <w:b/>
          <w:bCs/>
          <w:sz w:val="28"/>
          <w:szCs w:val="28"/>
        </w:rPr>
      </w:pPr>
      <w:r>
        <w:rPr>
          <w:rFonts w:eastAsia="仿宋"/>
          <w:b/>
          <w:color w:val="000000"/>
          <w:sz w:val="28"/>
          <w:szCs w:val="28"/>
        </w:rPr>
        <w:t>（</w:t>
      </w:r>
      <w:r>
        <w:rPr>
          <w:rFonts w:hint="eastAsia" w:eastAsia="仿宋"/>
          <w:b/>
          <w:color w:val="000000"/>
          <w:sz w:val="28"/>
          <w:szCs w:val="28"/>
        </w:rPr>
        <w:t>二</w:t>
      </w:r>
      <w:r>
        <w:rPr>
          <w:rFonts w:eastAsia="仿宋"/>
          <w:b/>
          <w:color w:val="000000"/>
          <w:sz w:val="28"/>
          <w:szCs w:val="28"/>
        </w:rPr>
        <w:t>）</w:t>
      </w:r>
      <w:r>
        <w:rPr>
          <w:rFonts w:hint="eastAsia" w:eastAsia="仿宋"/>
          <w:b/>
          <w:color w:val="000000"/>
          <w:sz w:val="28"/>
          <w:szCs w:val="28"/>
        </w:rPr>
        <w:t>关于</w:t>
      </w:r>
      <w:r>
        <w:rPr>
          <w:rFonts w:hint="eastAsia" w:eastAsia="仿宋"/>
          <w:b/>
          <w:bCs/>
          <w:sz w:val="28"/>
          <w:szCs w:val="28"/>
        </w:rPr>
        <w:t>选举第十届董事会战略与投资委员会委员及主任委员的议案</w:t>
      </w:r>
    </w:p>
    <w:p w14:paraId="43ED75F6">
      <w:pPr>
        <w:adjustRightInd w:val="0"/>
        <w:snapToGrid w:val="0"/>
        <w:spacing w:line="580" w:lineRule="exact"/>
        <w:ind w:firstLine="570"/>
        <w:jc w:val="both"/>
        <w:rPr>
          <w:rFonts w:eastAsia="仿宋"/>
          <w:sz w:val="28"/>
          <w:szCs w:val="28"/>
        </w:rPr>
      </w:pPr>
      <w:r>
        <w:rPr>
          <w:rFonts w:eastAsia="仿宋"/>
          <w:sz w:val="28"/>
          <w:szCs w:val="28"/>
        </w:rPr>
        <w:t>会议以</w:t>
      </w:r>
      <w:r>
        <w:rPr>
          <w:rFonts w:hint="eastAsia" w:eastAsia="仿宋"/>
          <w:sz w:val="28"/>
          <w:szCs w:val="28"/>
        </w:rPr>
        <w:t>9票</w:t>
      </w:r>
      <w:r>
        <w:rPr>
          <w:rFonts w:eastAsia="仿宋"/>
          <w:sz w:val="28"/>
          <w:szCs w:val="28"/>
        </w:rPr>
        <w:t>赞同、0票反对、0票弃权，通过了《</w:t>
      </w:r>
      <w:r>
        <w:rPr>
          <w:rFonts w:hint="eastAsia" w:ascii="Times New Roman" w:hAnsi="Times New Roman" w:eastAsia="仿宋" w:cs="Times New Roman"/>
          <w:bCs/>
          <w:sz w:val="28"/>
          <w:szCs w:val="28"/>
          <w:lang w:val="en-US" w:eastAsia="zh-CN"/>
        </w:rPr>
        <w:t>关于</w:t>
      </w:r>
      <w:r>
        <w:rPr>
          <w:rFonts w:hint="eastAsia" w:eastAsia="仿宋"/>
          <w:sz w:val="28"/>
          <w:szCs w:val="28"/>
        </w:rPr>
        <w:t>选举第十届董事会战略与投资委员会委员及主任委员的议案</w:t>
      </w:r>
      <w:r>
        <w:rPr>
          <w:rFonts w:eastAsia="仿宋"/>
          <w:sz w:val="28"/>
          <w:szCs w:val="28"/>
        </w:rPr>
        <w:t>》</w:t>
      </w:r>
      <w:r>
        <w:rPr>
          <w:rFonts w:hint="eastAsia" w:eastAsia="仿宋"/>
          <w:sz w:val="28"/>
          <w:szCs w:val="28"/>
        </w:rPr>
        <w:t>，选举杨玉峰先生、和鲁先生、张学栋先生、潘桂岗先生、金华先生担任第十届董事会战略与投资委员会委员，杨玉峰先生担任主任委员。</w:t>
      </w:r>
    </w:p>
    <w:p w14:paraId="01142F74">
      <w:pPr>
        <w:pStyle w:val="12"/>
        <w:adjustRightInd w:val="0"/>
        <w:snapToGrid w:val="0"/>
        <w:spacing w:after="0" w:line="580" w:lineRule="exact"/>
        <w:ind w:left="0" w:leftChars="0" w:firstLine="562"/>
        <w:jc w:val="both"/>
        <w:rPr>
          <w:rFonts w:eastAsia="仿宋"/>
          <w:b/>
          <w:bCs/>
          <w:sz w:val="28"/>
          <w:szCs w:val="28"/>
        </w:rPr>
      </w:pPr>
      <w:r>
        <w:rPr>
          <w:rFonts w:hint="eastAsia" w:eastAsia="仿宋"/>
          <w:b/>
          <w:bCs/>
          <w:sz w:val="28"/>
          <w:szCs w:val="28"/>
        </w:rPr>
        <w:t>（三）关于选举第十届董事会审计委员会委员及主任委员的议案</w:t>
      </w:r>
    </w:p>
    <w:p w14:paraId="13991C32">
      <w:pPr>
        <w:adjustRightInd w:val="0"/>
        <w:snapToGrid w:val="0"/>
        <w:spacing w:line="580" w:lineRule="exact"/>
        <w:ind w:firstLine="570"/>
        <w:jc w:val="both"/>
        <w:rPr>
          <w:rFonts w:eastAsia="仿宋"/>
          <w:bCs/>
          <w:sz w:val="28"/>
          <w:szCs w:val="28"/>
        </w:rPr>
      </w:pPr>
      <w:r>
        <w:rPr>
          <w:rFonts w:eastAsia="仿宋"/>
          <w:sz w:val="28"/>
          <w:szCs w:val="28"/>
        </w:rPr>
        <w:t>会议以</w:t>
      </w:r>
      <w:r>
        <w:rPr>
          <w:rFonts w:hint="eastAsia" w:eastAsia="仿宋"/>
          <w:sz w:val="28"/>
          <w:szCs w:val="28"/>
        </w:rPr>
        <w:t>9票</w:t>
      </w:r>
      <w:r>
        <w:rPr>
          <w:rFonts w:eastAsia="仿宋"/>
          <w:sz w:val="28"/>
          <w:szCs w:val="28"/>
        </w:rPr>
        <w:t>赞同、0票反对、0票弃权，通过了</w:t>
      </w:r>
      <w:r>
        <w:rPr>
          <w:rFonts w:hint="eastAsia" w:eastAsia="仿宋"/>
          <w:sz w:val="28"/>
          <w:szCs w:val="28"/>
        </w:rPr>
        <w:t>《</w:t>
      </w:r>
      <w:r>
        <w:rPr>
          <w:rFonts w:hint="eastAsia" w:ascii="Times New Roman" w:hAnsi="Times New Roman" w:eastAsia="仿宋" w:cs="Times New Roman"/>
          <w:bCs/>
          <w:sz w:val="28"/>
          <w:szCs w:val="28"/>
          <w:lang w:val="en-US" w:eastAsia="zh-CN"/>
        </w:rPr>
        <w:t>关于</w:t>
      </w:r>
      <w:r>
        <w:rPr>
          <w:rFonts w:hint="eastAsia" w:eastAsia="仿宋"/>
          <w:sz w:val="28"/>
          <w:szCs w:val="28"/>
        </w:rPr>
        <w:t>选举第十届董事会审计委员会委员及主任委员的议案》，选举潘桂岗先生、吕必波先生、邓哲非先生、张学栋先生、金华先生担任第十届董事会审计委员会委员，潘桂岗先生担任主任委员。</w:t>
      </w:r>
    </w:p>
    <w:p w14:paraId="61C63EA0">
      <w:pPr>
        <w:adjustRightInd w:val="0"/>
        <w:snapToGrid w:val="0"/>
        <w:spacing w:line="580" w:lineRule="exact"/>
        <w:ind w:firstLine="570"/>
        <w:jc w:val="both"/>
        <w:rPr>
          <w:rFonts w:eastAsia="仿宋"/>
          <w:b/>
          <w:bCs/>
          <w:sz w:val="28"/>
          <w:szCs w:val="28"/>
        </w:rPr>
      </w:pPr>
      <w:r>
        <w:rPr>
          <w:rFonts w:eastAsia="仿宋"/>
          <w:b/>
          <w:sz w:val="28"/>
          <w:szCs w:val="28"/>
        </w:rPr>
        <w:t>（</w:t>
      </w:r>
      <w:r>
        <w:rPr>
          <w:rFonts w:hint="eastAsia" w:eastAsia="仿宋"/>
          <w:b/>
          <w:sz w:val="28"/>
          <w:szCs w:val="28"/>
        </w:rPr>
        <w:t>四</w:t>
      </w:r>
      <w:r>
        <w:rPr>
          <w:rFonts w:eastAsia="仿宋"/>
          <w:b/>
          <w:sz w:val="28"/>
          <w:szCs w:val="28"/>
        </w:rPr>
        <w:t>）</w:t>
      </w:r>
      <w:r>
        <w:rPr>
          <w:rFonts w:hint="eastAsia" w:eastAsia="仿宋"/>
          <w:b/>
          <w:sz w:val="28"/>
          <w:szCs w:val="28"/>
        </w:rPr>
        <w:t>关于</w:t>
      </w:r>
      <w:r>
        <w:rPr>
          <w:rFonts w:hint="eastAsia" w:eastAsia="仿宋"/>
          <w:b/>
          <w:bCs/>
          <w:sz w:val="28"/>
          <w:szCs w:val="28"/>
        </w:rPr>
        <w:t>选举第十届董事会提名委员会委员及主任委员的议案</w:t>
      </w:r>
    </w:p>
    <w:p w14:paraId="6F5E1AEA">
      <w:pPr>
        <w:adjustRightInd w:val="0"/>
        <w:snapToGrid w:val="0"/>
        <w:spacing w:line="580" w:lineRule="exact"/>
        <w:ind w:firstLine="570"/>
        <w:jc w:val="both"/>
        <w:rPr>
          <w:rFonts w:eastAsia="仿宋"/>
          <w:sz w:val="28"/>
          <w:szCs w:val="28"/>
        </w:rPr>
      </w:pPr>
      <w:r>
        <w:rPr>
          <w:rFonts w:eastAsia="仿宋"/>
          <w:sz w:val="28"/>
          <w:szCs w:val="28"/>
        </w:rPr>
        <w:t>会议以</w:t>
      </w:r>
      <w:r>
        <w:rPr>
          <w:rFonts w:hint="eastAsia" w:eastAsia="仿宋"/>
          <w:sz w:val="28"/>
          <w:szCs w:val="28"/>
        </w:rPr>
        <w:t>9票</w:t>
      </w:r>
      <w:r>
        <w:rPr>
          <w:rFonts w:eastAsia="仿宋"/>
          <w:sz w:val="28"/>
          <w:szCs w:val="28"/>
        </w:rPr>
        <w:t>赞同、0票反对、0票弃权，通过了</w:t>
      </w:r>
      <w:r>
        <w:rPr>
          <w:rFonts w:hint="eastAsia" w:eastAsia="仿宋"/>
          <w:sz w:val="28"/>
          <w:szCs w:val="28"/>
          <w:lang w:eastAsia="zh-CN"/>
        </w:rPr>
        <w:t>《</w:t>
      </w:r>
      <w:r>
        <w:rPr>
          <w:rFonts w:hint="eastAsia" w:ascii="Times New Roman" w:hAnsi="Times New Roman" w:eastAsia="仿宋" w:cs="Times New Roman"/>
          <w:bCs/>
          <w:sz w:val="28"/>
          <w:szCs w:val="28"/>
          <w:lang w:val="en-US" w:eastAsia="zh-CN"/>
        </w:rPr>
        <w:t>关于</w:t>
      </w:r>
      <w:r>
        <w:rPr>
          <w:rFonts w:hint="eastAsia" w:eastAsia="仿宋"/>
          <w:sz w:val="28"/>
          <w:szCs w:val="28"/>
        </w:rPr>
        <w:t>选举第十届董事会提名委员会委员及主任委员的议案》, 选举张学栋先生、杨玉峰先生、和鲁先生、潘桂岗先生、金华先生担任</w:t>
      </w:r>
      <w:r>
        <w:rPr>
          <w:rFonts w:hint="eastAsia" w:eastAsia="仿宋"/>
          <w:sz w:val="28"/>
          <w:szCs w:val="28"/>
          <w:lang w:val="en-US" w:eastAsia="zh-CN"/>
        </w:rPr>
        <w:t>第十届</w:t>
      </w:r>
      <w:r>
        <w:rPr>
          <w:rFonts w:hint="eastAsia" w:eastAsia="仿宋"/>
          <w:sz w:val="28"/>
          <w:szCs w:val="28"/>
        </w:rPr>
        <w:t>董事会提名委员会委员，张学栋先生担任主任委员。</w:t>
      </w:r>
    </w:p>
    <w:p w14:paraId="62F2F3E9">
      <w:pPr>
        <w:adjustRightInd w:val="0"/>
        <w:snapToGrid w:val="0"/>
        <w:spacing w:line="580" w:lineRule="exact"/>
        <w:ind w:firstLine="570"/>
        <w:jc w:val="both"/>
        <w:rPr>
          <w:rFonts w:eastAsia="仿宋"/>
          <w:b/>
          <w:sz w:val="28"/>
          <w:szCs w:val="28"/>
        </w:rPr>
      </w:pPr>
      <w:r>
        <w:rPr>
          <w:rFonts w:hint="eastAsia" w:eastAsia="仿宋"/>
          <w:b/>
          <w:sz w:val="28"/>
          <w:szCs w:val="28"/>
        </w:rPr>
        <w:t>（五）关于</w:t>
      </w:r>
      <w:r>
        <w:rPr>
          <w:rFonts w:hint="eastAsia" w:eastAsia="仿宋"/>
          <w:b/>
          <w:bCs/>
          <w:sz w:val="28"/>
          <w:szCs w:val="28"/>
        </w:rPr>
        <w:t>选举第十届董事会薪酬与考核委员会委员及主任委员的议案</w:t>
      </w:r>
    </w:p>
    <w:p w14:paraId="3EAFCC5A">
      <w:pPr>
        <w:adjustRightInd w:val="0"/>
        <w:snapToGrid w:val="0"/>
        <w:spacing w:line="580" w:lineRule="exact"/>
        <w:ind w:firstLine="570"/>
        <w:jc w:val="both"/>
        <w:rPr>
          <w:rFonts w:eastAsia="仿宋"/>
          <w:sz w:val="28"/>
          <w:szCs w:val="28"/>
        </w:rPr>
      </w:pPr>
      <w:r>
        <w:rPr>
          <w:rFonts w:hint="eastAsia" w:eastAsia="仿宋"/>
          <w:sz w:val="28"/>
          <w:szCs w:val="28"/>
        </w:rPr>
        <w:t>会议以9票赞同、0票反对、0票弃权，通过了《</w:t>
      </w:r>
      <w:r>
        <w:rPr>
          <w:rFonts w:hint="eastAsia" w:ascii="Times New Roman" w:hAnsi="Times New Roman" w:eastAsia="仿宋" w:cs="Times New Roman"/>
          <w:bCs/>
          <w:sz w:val="28"/>
          <w:szCs w:val="28"/>
          <w:lang w:val="en-US" w:eastAsia="zh-CN"/>
        </w:rPr>
        <w:t>关于</w:t>
      </w:r>
      <w:r>
        <w:rPr>
          <w:rFonts w:hint="eastAsia" w:eastAsia="仿宋"/>
          <w:sz w:val="28"/>
          <w:szCs w:val="28"/>
        </w:rPr>
        <w:t>选举第十届董事会薪酬与考核委员会委员及主任委员的议案》，选举金华先生、胡建东先生、吕必波先生、张学栋先生、潘桂岗先生担任</w:t>
      </w:r>
      <w:r>
        <w:rPr>
          <w:rFonts w:hint="eastAsia" w:eastAsia="仿宋"/>
          <w:sz w:val="28"/>
          <w:szCs w:val="28"/>
          <w:lang w:val="en-US" w:eastAsia="zh-CN"/>
        </w:rPr>
        <w:t>第十届</w:t>
      </w:r>
      <w:r>
        <w:rPr>
          <w:rFonts w:hint="eastAsia" w:eastAsia="仿宋"/>
          <w:sz w:val="28"/>
          <w:szCs w:val="28"/>
        </w:rPr>
        <w:t>董事会薪酬与考核委员会委员，金华先生担任主任委员。</w:t>
      </w:r>
    </w:p>
    <w:p w14:paraId="2BAB2395">
      <w:pPr>
        <w:adjustRightInd w:val="0"/>
        <w:snapToGrid w:val="0"/>
        <w:spacing w:line="580" w:lineRule="exact"/>
        <w:ind w:firstLine="570"/>
        <w:jc w:val="both"/>
        <w:rPr>
          <w:rFonts w:eastAsia="仿宋"/>
          <w:b/>
          <w:sz w:val="28"/>
          <w:szCs w:val="28"/>
        </w:rPr>
      </w:pPr>
      <w:r>
        <w:rPr>
          <w:rFonts w:hint="eastAsia" w:eastAsia="仿宋"/>
          <w:b/>
          <w:sz w:val="28"/>
          <w:szCs w:val="28"/>
        </w:rPr>
        <w:t>（六）关于</w:t>
      </w:r>
      <w:r>
        <w:rPr>
          <w:rFonts w:hint="eastAsia" w:eastAsia="仿宋"/>
          <w:b/>
          <w:bCs/>
          <w:sz w:val="28"/>
          <w:szCs w:val="28"/>
        </w:rPr>
        <w:t>选举第十届董事会可持续发展</w:t>
      </w:r>
      <w:r>
        <w:rPr>
          <w:rFonts w:hint="eastAsia" w:ascii="仿宋" w:hAnsi="仿宋" w:eastAsia="仿宋" w:cs="仿宋"/>
          <w:b/>
          <w:bCs/>
          <w:kern w:val="0"/>
          <w:sz w:val="28"/>
          <w:szCs w:val="28"/>
        </w:rPr>
        <w:t>（ESG）</w:t>
      </w:r>
      <w:r>
        <w:rPr>
          <w:rFonts w:hint="eastAsia" w:eastAsia="仿宋"/>
          <w:b/>
          <w:bCs/>
          <w:sz w:val="28"/>
          <w:szCs w:val="28"/>
        </w:rPr>
        <w:t>委员会委员及主任委员的议案</w:t>
      </w:r>
    </w:p>
    <w:p w14:paraId="6EB43307">
      <w:pPr>
        <w:adjustRightInd w:val="0"/>
        <w:snapToGrid w:val="0"/>
        <w:spacing w:line="580" w:lineRule="exact"/>
        <w:ind w:firstLine="570"/>
        <w:jc w:val="both"/>
        <w:rPr>
          <w:rFonts w:eastAsia="仿宋"/>
          <w:sz w:val="28"/>
          <w:szCs w:val="28"/>
        </w:rPr>
      </w:pPr>
      <w:r>
        <w:rPr>
          <w:rFonts w:hint="eastAsia" w:eastAsia="仿宋"/>
          <w:sz w:val="28"/>
          <w:szCs w:val="28"/>
        </w:rPr>
        <w:t>会议以9票赞同、0票反对、0票弃权，通过了《</w:t>
      </w:r>
      <w:r>
        <w:rPr>
          <w:rFonts w:hint="eastAsia" w:ascii="Times New Roman" w:hAnsi="Times New Roman" w:eastAsia="仿宋" w:cs="Times New Roman"/>
          <w:bCs/>
          <w:sz w:val="28"/>
          <w:szCs w:val="28"/>
          <w:lang w:val="en-US" w:eastAsia="zh-CN"/>
        </w:rPr>
        <w:t>关于</w:t>
      </w:r>
      <w:r>
        <w:rPr>
          <w:rFonts w:hint="eastAsia" w:ascii="仿宋" w:hAnsi="仿宋" w:eastAsia="仿宋" w:cs="仿宋"/>
          <w:kern w:val="0"/>
          <w:sz w:val="28"/>
          <w:szCs w:val="28"/>
        </w:rPr>
        <w:t>选举第十届董事会可持续发展（ESG）委员会委员及主任委员的议案</w:t>
      </w:r>
      <w:r>
        <w:rPr>
          <w:rFonts w:hint="eastAsia" w:eastAsia="仿宋"/>
          <w:sz w:val="28"/>
          <w:szCs w:val="28"/>
        </w:rPr>
        <w:t>》，选举张学栋先生、杨玉峰先生、和鲁先生、潘桂岗先生、金华先生担任</w:t>
      </w:r>
      <w:r>
        <w:rPr>
          <w:rFonts w:hint="eastAsia" w:eastAsia="仿宋"/>
          <w:sz w:val="28"/>
          <w:szCs w:val="28"/>
          <w:lang w:val="en-US" w:eastAsia="zh-CN"/>
        </w:rPr>
        <w:t>第十届</w:t>
      </w:r>
      <w:r>
        <w:rPr>
          <w:rFonts w:hint="eastAsia" w:eastAsia="仿宋"/>
          <w:sz w:val="28"/>
          <w:szCs w:val="28"/>
        </w:rPr>
        <w:t>董事会</w:t>
      </w:r>
      <w:r>
        <w:rPr>
          <w:rFonts w:hint="eastAsia" w:ascii="仿宋" w:hAnsi="仿宋" w:eastAsia="仿宋" w:cs="仿宋"/>
          <w:kern w:val="0"/>
          <w:sz w:val="28"/>
          <w:szCs w:val="28"/>
        </w:rPr>
        <w:t>可持续发展（ESG）</w:t>
      </w:r>
      <w:r>
        <w:rPr>
          <w:rFonts w:hint="eastAsia" w:eastAsia="仿宋"/>
          <w:sz w:val="28"/>
          <w:szCs w:val="28"/>
        </w:rPr>
        <w:t>委员会委员，张学栋先生担任主任委员。</w:t>
      </w:r>
    </w:p>
    <w:p w14:paraId="7741613D">
      <w:pPr>
        <w:pStyle w:val="12"/>
        <w:adjustRightInd w:val="0"/>
        <w:snapToGrid w:val="0"/>
        <w:spacing w:after="0" w:line="580" w:lineRule="exact"/>
        <w:ind w:left="0" w:leftChars="0" w:firstLine="562"/>
        <w:jc w:val="both"/>
        <w:rPr>
          <w:rFonts w:ascii="Calibri" w:hAnsi="Calibri" w:eastAsia="仿宋"/>
          <w:b/>
          <w:bCs/>
          <w:color w:val="000000"/>
          <w:sz w:val="28"/>
          <w:szCs w:val="28"/>
        </w:rPr>
      </w:pPr>
      <w:r>
        <w:rPr>
          <w:rFonts w:hint="eastAsia" w:eastAsia="仿宋"/>
          <w:b/>
          <w:sz w:val="28"/>
          <w:szCs w:val="28"/>
        </w:rPr>
        <w:t>（七）</w:t>
      </w:r>
      <w:r>
        <w:rPr>
          <w:rFonts w:hint="eastAsia" w:ascii="Calibri" w:hAnsi="Calibri" w:eastAsia="仿宋"/>
          <w:b/>
          <w:bCs/>
          <w:color w:val="000000"/>
          <w:sz w:val="28"/>
          <w:szCs w:val="28"/>
        </w:rPr>
        <w:t>关于聘任公司高级管理人员的议案</w:t>
      </w:r>
    </w:p>
    <w:p w14:paraId="4B4EF90B">
      <w:pPr>
        <w:adjustRightInd w:val="0"/>
        <w:snapToGrid w:val="0"/>
        <w:spacing w:line="580" w:lineRule="exact"/>
        <w:ind w:firstLine="560" w:firstLineChars="200"/>
        <w:jc w:val="both"/>
        <w:rPr>
          <w:rFonts w:hint="eastAsia" w:hAnsi="仿宋" w:eastAsia="仿宋"/>
          <w:sz w:val="28"/>
          <w:szCs w:val="28"/>
        </w:rPr>
      </w:pPr>
      <w:r>
        <w:rPr>
          <w:rFonts w:eastAsia="仿宋"/>
          <w:color w:val="000000"/>
          <w:sz w:val="28"/>
          <w:szCs w:val="28"/>
        </w:rPr>
        <w:t>会议以</w:t>
      </w:r>
      <w:r>
        <w:rPr>
          <w:rFonts w:hint="eastAsia" w:eastAsia="仿宋"/>
          <w:color w:val="000000"/>
          <w:sz w:val="28"/>
          <w:szCs w:val="28"/>
        </w:rPr>
        <w:t>9票</w:t>
      </w:r>
      <w:r>
        <w:rPr>
          <w:rFonts w:eastAsia="仿宋"/>
          <w:color w:val="000000"/>
          <w:sz w:val="28"/>
          <w:szCs w:val="28"/>
        </w:rPr>
        <w:t>赞同、0票反对、0票弃权，通过了</w:t>
      </w:r>
      <w:r>
        <w:rPr>
          <w:rFonts w:hint="eastAsia" w:eastAsia="仿宋"/>
          <w:color w:val="000000"/>
          <w:sz w:val="28"/>
          <w:szCs w:val="28"/>
        </w:rPr>
        <w:t>《关于聘任公司高级管理人员的议案》，</w:t>
      </w:r>
      <w:r>
        <w:rPr>
          <w:rFonts w:hint="eastAsia" w:eastAsia="仿宋"/>
          <w:color w:val="000000"/>
          <w:sz w:val="28"/>
          <w:szCs w:val="28"/>
          <w:lang w:val="en-US" w:eastAsia="zh-CN"/>
        </w:rPr>
        <w:t>同意</w:t>
      </w:r>
      <w:r>
        <w:rPr>
          <w:rFonts w:hint="eastAsia" w:eastAsia="仿宋"/>
          <w:color w:val="000000"/>
          <w:sz w:val="28"/>
          <w:szCs w:val="28"/>
        </w:rPr>
        <w:t>聘任</w:t>
      </w:r>
      <w:r>
        <w:rPr>
          <w:rFonts w:hint="eastAsia" w:hAnsi="仿宋" w:eastAsia="仿宋"/>
          <w:sz w:val="28"/>
          <w:szCs w:val="28"/>
        </w:rPr>
        <w:t>和鲁先生为公司副总经理（主持工作）；</w:t>
      </w:r>
      <w:r>
        <w:rPr>
          <w:rFonts w:hint="eastAsia" w:hAnsi="仿宋" w:eastAsia="仿宋"/>
          <w:sz w:val="28"/>
          <w:szCs w:val="28"/>
          <w:lang w:val="en-US" w:eastAsia="zh-CN"/>
        </w:rPr>
        <w:t>于剑宇先生、</w:t>
      </w:r>
      <w:r>
        <w:rPr>
          <w:rFonts w:hint="eastAsia" w:hAnsi="仿宋" w:eastAsia="仿宋"/>
          <w:sz w:val="28"/>
          <w:szCs w:val="28"/>
        </w:rPr>
        <w:t>孔德奇先生、户平先生、杨辉先生、张九彧</w:t>
      </w:r>
      <w:r>
        <w:rPr>
          <w:rFonts w:hAnsi="仿宋" w:eastAsia="仿宋"/>
          <w:sz w:val="28"/>
          <w:szCs w:val="28"/>
        </w:rPr>
        <w:t>先生为公司</w:t>
      </w:r>
      <w:r>
        <w:rPr>
          <w:rFonts w:hint="eastAsia" w:hAnsi="仿宋" w:eastAsia="仿宋"/>
          <w:sz w:val="28"/>
          <w:szCs w:val="28"/>
        </w:rPr>
        <w:t>副</w:t>
      </w:r>
      <w:r>
        <w:rPr>
          <w:rFonts w:hAnsi="仿宋" w:eastAsia="仿宋"/>
          <w:sz w:val="28"/>
          <w:szCs w:val="28"/>
        </w:rPr>
        <w:t>总</w:t>
      </w:r>
      <w:r>
        <w:rPr>
          <w:rFonts w:hint="eastAsia" w:hAnsi="仿宋" w:eastAsia="仿宋"/>
          <w:sz w:val="28"/>
          <w:szCs w:val="28"/>
        </w:rPr>
        <w:t>经理；王胜先生</w:t>
      </w:r>
      <w:r>
        <w:rPr>
          <w:rFonts w:hAnsi="仿宋" w:eastAsia="仿宋"/>
          <w:sz w:val="28"/>
          <w:szCs w:val="28"/>
        </w:rPr>
        <w:t>为公司</w:t>
      </w:r>
      <w:r>
        <w:rPr>
          <w:rFonts w:hint="eastAsia" w:hAnsi="仿宋" w:eastAsia="仿宋"/>
          <w:sz w:val="28"/>
          <w:szCs w:val="28"/>
        </w:rPr>
        <w:t>总会计师；刘爽</w:t>
      </w:r>
      <w:r>
        <w:rPr>
          <w:rFonts w:hAnsi="仿宋" w:eastAsia="仿宋"/>
          <w:sz w:val="28"/>
          <w:szCs w:val="28"/>
        </w:rPr>
        <w:t>先生为公司董事会秘书</w:t>
      </w:r>
      <w:r>
        <w:rPr>
          <w:rFonts w:hint="eastAsia" w:hAnsi="仿宋" w:eastAsia="仿宋"/>
          <w:sz w:val="28"/>
          <w:szCs w:val="28"/>
        </w:rPr>
        <w:t>；武</w:t>
      </w:r>
      <w:r>
        <w:rPr>
          <w:rFonts w:hint="eastAsia" w:ascii="仿宋" w:hAnsi="仿宋" w:eastAsia="仿宋" w:cs="仿宋"/>
          <w:sz w:val="28"/>
          <w:szCs w:val="28"/>
        </w:rPr>
        <w:t>家新先生为公司总法律顾问</w:t>
      </w:r>
      <w:r>
        <w:rPr>
          <w:rFonts w:hAnsi="仿宋" w:eastAsia="仿宋"/>
          <w:sz w:val="28"/>
          <w:szCs w:val="28"/>
        </w:rPr>
        <w:t>。</w:t>
      </w:r>
    </w:p>
    <w:p w14:paraId="24E6381D">
      <w:pPr>
        <w:adjustRightInd w:val="0"/>
        <w:snapToGrid w:val="0"/>
        <w:spacing w:line="600" w:lineRule="exact"/>
        <w:ind w:firstLine="560" w:firstLineChars="200"/>
        <w:jc w:val="both"/>
        <w:rPr>
          <w:rFonts w:hint="eastAsia" w:eastAsia="仿宋"/>
          <w:bCs/>
          <w:sz w:val="28"/>
          <w:szCs w:val="28"/>
          <w:lang w:val="en-US" w:eastAsia="zh-CN"/>
        </w:rPr>
      </w:pPr>
      <w:r>
        <w:rPr>
          <w:rFonts w:hint="eastAsia" w:eastAsia="仿宋"/>
          <w:bCs/>
          <w:sz w:val="28"/>
          <w:szCs w:val="28"/>
        </w:rPr>
        <w:t>第十届董事会提名委员会认为：</w:t>
      </w:r>
      <w:r>
        <w:rPr>
          <w:rFonts w:hint="eastAsia" w:eastAsia="仿宋"/>
          <w:bCs/>
          <w:sz w:val="28"/>
          <w:szCs w:val="28"/>
          <w:lang w:val="en-US" w:eastAsia="zh-CN"/>
        </w:rPr>
        <w:t>根据法律、行政法规及有关规定，和鲁先生、于剑宇先生、孔德奇先生、户平先生、王胜先生、杨辉先生、张九彧先生、刘爽先生、武家新先生具备担任上市公司高级管理人员的资格，符合《吉林电力股份有限公司章程》规定的任职条件。同意提名和鲁先生为公司副总经理（主持工作）；于剑宇先生、孔德奇先生、户平先生、杨辉先生、张九彧先生为公司副总经理；王胜先生为公司总会计师；刘爽先生为公司董事会秘书；武家新先生为公司总法律顾问，并同意提交公司第十届董事会第一次会议审议。</w:t>
      </w:r>
    </w:p>
    <w:p w14:paraId="00AB6311">
      <w:pPr>
        <w:adjustRightInd w:val="0"/>
        <w:snapToGrid w:val="0"/>
        <w:spacing w:line="600" w:lineRule="exact"/>
        <w:ind w:firstLine="560" w:firstLineChars="200"/>
        <w:jc w:val="both"/>
        <w:rPr>
          <w:rFonts w:hint="eastAsia" w:eastAsia="仿宋"/>
          <w:bCs/>
          <w:sz w:val="28"/>
          <w:szCs w:val="28"/>
        </w:rPr>
      </w:pPr>
      <w:r>
        <w:rPr>
          <w:rFonts w:hint="eastAsia" w:eastAsia="仿宋"/>
          <w:bCs/>
          <w:sz w:val="28"/>
          <w:szCs w:val="28"/>
        </w:rPr>
        <w:t>第十届董事会审计委员会认为：</w:t>
      </w:r>
      <w:r>
        <w:rPr>
          <w:rFonts w:hint="eastAsia" w:eastAsia="仿宋"/>
          <w:bCs/>
          <w:sz w:val="28"/>
          <w:szCs w:val="28"/>
          <w:lang w:val="en-US" w:eastAsia="zh-CN"/>
        </w:rPr>
        <w:t>根据法律、行政法规及有关规定，</w:t>
      </w:r>
      <w:r>
        <w:rPr>
          <w:rFonts w:hint="eastAsia" w:eastAsia="仿宋"/>
          <w:bCs/>
          <w:sz w:val="28"/>
          <w:szCs w:val="28"/>
        </w:rPr>
        <w:t>王胜先生具备履行</w:t>
      </w:r>
      <w:r>
        <w:rPr>
          <w:rFonts w:hint="eastAsia" w:eastAsia="仿宋"/>
          <w:bCs/>
          <w:sz w:val="28"/>
          <w:szCs w:val="28"/>
          <w:lang w:val="en-US" w:eastAsia="zh-CN"/>
        </w:rPr>
        <w:t>财务负责人</w:t>
      </w:r>
      <w:r>
        <w:rPr>
          <w:rFonts w:hint="eastAsia" w:eastAsia="仿宋"/>
          <w:bCs/>
          <w:sz w:val="28"/>
          <w:szCs w:val="28"/>
        </w:rPr>
        <w:t>职责所必需的工作经验和专业知识，</w:t>
      </w:r>
      <w:r>
        <w:rPr>
          <w:rFonts w:hint="eastAsia" w:eastAsia="仿宋"/>
          <w:bCs/>
          <w:sz w:val="28"/>
          <w:szCs w:val="28"/>
          <w:lang w:val="en-US" w:eastAsia="zh-CN"/>
        </w:rPr>
        <w:t>符合《吉林电力股份有限公司章程》规定的任职条件</w:t>
      </w:r>
      <w:r>
        <w:rPr>
          <w:rFonts w:hint="eastAsia" w:eastAsia="仿宋"/>
          <w:bCs/>
          <w:sz w:val="28"/>
          <w:szCs w:val="28"/>
          <w:lang w:eastAsia="zh-CN"/>
        </w:rPr>
        <w:t>。</w:t>
      </w:r>
      <w:r>
        <w:rPr>
          <w:rFonts w:hint="eastAsia" w:eastAsia="仿宋"/>
          <w:bCs/>
          <w:sz w:val="28"/>
          <w:szCs w:val="28"/>
        </w:rPr>
        <w:t>同意</w:t>
      </w:r>
      <w:r>
        <w:rPr>
          <w:rFonts w:hint="eastAsia" w:eastAsia="仿宋"/>
          <w:bCs/>
          <w:sz w:val="28"/>
          <w:szCs w:val="28"/>
          <w:lang w:val="en-US" w:eastAsia="zh-CN"/>
        </w:rPr>
        <w:t>聘任王胜先生为公司总会计师，并同意提交公司第十届董事会第一次会议</w:t>
      </w:r>
      <w:r>
        <w:rPr>
          <w:rFonts w:hint="eastAsia" w:eastAsia="仿宋"/>
          <w:bCs/>
          <w:sz w:val="28"/>
          <w:szCs w:val="28"/>
        </w:rPr>
        <w:t>审议。</w:t>
      </w:r>
    </w:p>
    <w:p w14:paraId="1A1A98C6">
      <w:pPr>
        <w:adjustRightInd w:val="0"/>
        <w:snapToGrid w:val="0"/>
        <w:spacing w:line="580" w:lineRule="exact"/>
        <w:ind w:firstLine="562" w:firstLineChars="200"/>
        <w:jc w:val="both"/>
      </w:pPr>
      <w:r>
        <w:rPr>
          <w:rFonts w:hint="eastAsia" w:ascii="仿宋_GB2312" w:hAnsi="仿宋_GB2312" w:eastAsia="仿宋_GB2312"/>
          <w:b/>
          <w:bCs/>
          <w:sz w:val="28"/>
          <w:szCs w:val="22"/>
          <w:lang w:bidi="ar"/>
        </w:rPr>
        <w:t>（八）关于聘任公司证券事务代表的议案</w:t>
      </w:r>
    </w:p>
    <w:p w14:paraId="3B6C178F">
      <w:pPr>
        <w:adjustRightInd w:val="0"/>
        <w:snapToGrid w:val="0"/>
        <w:spacing w:line="580" w:lineRule="exact"/>
        <w:ind w:firstLine="560" w:firstLineChars="200"/>
        <w:jc w:val="both"/>
        <w:rPr>
          <w:rFonts w:eastAsia="仿宋"/>
          <w:color w:val="000000"/>
          <w:sz w:val="28"/>
          <w:szCs w:val="28"/>
        </w:rPr>
      </w:pPr>
      <w:r>
        <w:rPr>
          <w:rFonts w:eastAsia="仿宋"/>
          <w:color w:val="000000"/>
          <w:sz w:val="28"/>
          <w:szCs w:val="28"/>
        </w:rPr>
        <w:t>会议以</w:t>
      </w:r>
      <w:r>
        <w:rPr>
          <w:rFonts w:hint="eastAsia" w:eastAsia="仿宋"/>
          <w:color w:val="000000"/>
          <w:sz w:val="28"/>
          <w:szCs w:val="28"/>
        </w:rPr>
        <w:t>9票</w:t>
      </w:r>
      <w:r>
        <w:rPr>
          <w:rFonts w:eastAsia="仿宋"/>
          <w:color w:val="000000"/>
          <w:sz w:val="28"/>
          <w:szCs w:val="28"/>
        </w:rPr>
        <w:t>赞同、0票反对、0票弃权，通过了《</w:t>
      </w:r>
      <w:r>
        <w:rPr>
          <w:rFonts w:hint="eastAsia" w:eastAsia="仿宋"/>
          <w:color w:val="000000"/>
          <w:sz w:val="28"/>
          <w:szCs w:val="28"/>
        </w:rPr>
        <w:t>关于聘任公司证券事务代表的议案》</w:t>
      </w:r>
      <w:r>
        <w:rPr>
          <w:rFonts w:eastAsia="仿宋"/>
          <w:color w:val="000000"/>
          <w:sz w:val="28"/>
          <w:szCs w:val="28"/>
        </w:rPr>
        <w:t>，</w:t>
      </w:r>
      <w:r>
        <w:rPr>
          <w:rFonts w:hint="eastAsia" w:eastAsia="仿宋"/>
          <w:color w:val="000000"/>
          <w:sz w:val="28"/>
          <w:szCs w:val="28"/>
          <w:lang w:val="en-US" w:eastAsia="zh-CN"/>
        </w:rPr>
        <w:t>同意</w:t>
      </w:r>
      <w:r>
        <w:rPr>
          <w:rFonts w:hint="eastAsia" w:eastAsia="仿宋"/>
          <w:color w:val="000000"/>
          <w:sz w:val="28"/>
          <w:szCs w:val="28"/>
        </w:rPr>
        <w:t>聘任高雪女士为公司证券事务代表</w:t>
      </w:r>
      <w:r>
        <w:rPr>
          <w:rFonts w:eastAsia="仿宋"/>
          <w:color w:val="000000"/>
          <w:sz w:val="28"/>
          <w:szCs w:val="28"/>
        </w:rPr>
        <w:t>。</w:t>
      </w:r>
    </w:p>
    <w:p w14:paraId="19F6B42C">
      <w:pPr>
        <w:adjustRightInd w:val="0"/>
        <w:snapToGrid w:val="0"/>
        <w:spacing w:line="580" w:lineRule="exact"/>
        <w:ind w:firstLine="562" w:firstLineChars="200"/>
        <w:jc w:val="both"/>
      </w:pPr>
      <w:r>
        <w:rPr>
          <w:rFonts w:hint="eastAsia" w:ascii="仿宋_GB2312" w:hAnsi="仿宋_GB2312" w:eastAsia="仿宋_GB2312"/>
          <w:b/>
          <w:bCs/>
          <w:sz w:val="28"/>
          <w:szCs w:val="22"/>
          <w:lang w:bidi="ar"/>
        </w:rPr>
        <w:t>（九）关于公司经理层成员2024年绩效年薪分配方案的议案</w:t>
      </w:r>
    </w:p>
    <w:p w14:paraId="18B6EE16">
      <w:pPr>
        <w:adjustRightInd w:val="0"/>
        <w:snapToGrid w:val="0"/>
        <w:spacing w:line="580" w:lineRule="exact"/>
        <w:ind w:firstLine="560" w:firstLineChars="200"/>
        <w:jc w:val="both"/>
        <w:rPr>
          <w:rFonts w:hint="eastAsia" w:eastAsia="仿宋"/>
          <w:color w:val="000000"/>
          <w:sz w:val="28"/>
          <w:szCs w:val="28"/>
          <w:lang w:eastAsia="zh-CN"/>
        </w:rPr>
      </w:pPr>
      <w:r>
        <w:rPr>
          <w:rFonts w:eastAsia="仿宋"/>
          <w:color w:val="000000"/>
          <w:sz w:val="28"/>
          <w:szCs w:val="28"/>
        </w:rPr>
        <w:t>会议以</w:t>
      </w:r>
      <w:r>
        <w:rPr>
          <w:rFonts w:hint="eastAsia" w:eastAsia="仿宋"/>
          <w:color w:val="000000"/>
          <w:sz w:val="28"/>
          <w:szCs w:val="28"/>
        </w:rPr>
        <w:t>9票</w:t>
      </w:r>
      <w:r>
        <w:rPr>
          <w:rFonts w:eastAsia="仿宋"/>
          <w:color w:val="000000"/>
          <w:sz w:val="28"/>
          <w:szCs w:val="28"/>
        </w:rPr>
        <w:t>赞同、0票反对、0票弃权，通过了《</w:t>
      </w:r>
      <w:r>
        <w:rPr>
          <w:rFonts w:hint="eastAsia" w:eastAsia="仿宋"/>
          <w:color w:val="000000"/>
          <w:sz w:val="28"/>
          <w:szCs w:val="28"/>
        </w:rPr>
        <w:t>关于公司经理层成员2024年绩效年薪分配方案的议案》</w:t>
      </w:r>
      <w:r>
        <w:rPr>
          <w:rFonts w:hint="eastAsia" w:eastAsia="仿宋"/>
          <w:color w:val="000000"/>
          <w:sz w:val="28"/>
          <w:szCs w:val="28"/>
          <w:lang w:eastAsia="zh-CN"/>
        </w:rPr>
        <w:t>。</w:t>
      </w:r>
    </w:p>
    <w:p w14:paraId="02C08FCF">
      <w:pPr>
        <w:adjustRightInd w:val="0"/>
        <w:snapToGrid w:val="0"/>
        <w:spacing w:line="580" w:lineRule="exact"/>
        <w:ind w:firstLine="560" w:firstLineChars="200"/>
        <w:jc w:val="both"/>
        <w:rPr>
          <w:rFonts w:eastAsia="仿宋"/>
          <w:b/>
          <w:sz w:val="28"/>
          <w:szCs w:val="28"/>
        </w:rPr>
      </w:pPr>
      <w:r>
        <w:rPr>
          <w:rFonts w:hint="eastAsia" w:eastAsia="仿宋"/>
          <w:color w:val="000000"/>
          <w:sz w:val="28"/>
          <w:szCs w:val="28"/>
          <w:lang w:val="en-US" w:eastAsia="zh-CN"/>
        </w:rPr>
        <w:t>该事项已经公司第十届董事会薪酬与考核委员会审</w:t>
      </w:r>
      <w:bookmarkStart w:id="1" w:name="_GoBack"/>
      <w:bookmarkEnd w:id="1"/>
      <w:r>
        <w:rPr>
          <w:rFonts w:hint="eastAsia" w:eastAsia="仿宋"/>
          <w:color w:val="000000"/>
          <w:sz w:val="28"/>
          <w:szCs w:val="28"/>
          <w:lang w:val="en-US" w:eastAsia="zh-CN"/>
        </w:rPr>
        <w:t>议通过。</w:t>
      </w:r>
      <w:bookmarkEnd w:id="0"/>
    </w:p>
    <w:p w14:paraId="70E3A696">
      <w:pPr>
        <w:adjustRightInd w:val="0"/>
        <w:snapToGrid w:val="0"/>
        <w:spacing w:line="580" w:lineRule="exact"/>
        <w:ind w:firstLine="562" w:firstLineChars="200"/>
        <w:jc w:val="both"/>
        <w:rPr>
          <w:rFonts w:eastAsia="仿宋"/>
          <w:b/>
          <w:sz w:val="28"/>
          <w:szCs w:val="28"/>
        </w:rPr>
      </w:pPr>
      <w:r>
        <w:rPr>
          <w:rFonts w:eastAsia="仿宋"/>
          <w:b/>
          <w:sz w:val="28"/>
          <w:szCs w:val="28"/>
        </w:rPr>
        <w:t>三、备查文件</w:t>
      </w:r>
    </w:p>
    <w:p w14:paraId="0D591A23">
      <w:pPr>
        <w:adjustRightInd w:val="0"/>
        <w:snapToGrid w:val="0"/>
        <w:spacing w:line="580" w:lineRule="exact"/>
        <w:ind w:firstLine="560" w:firstLineChars="200"/>
        <w:rPr>
          <w:rFonts w:eastAsia="仿宋"/>
          <w:sz w:val="28"/>
          <w:szCs w:val="28"/>
        </w:rPr>
      </w:pPr>
      <w:r>
        <w:rPr>
          <w:rFonts w:eastAsia="仿宋"/>
          <w:sz w:val="28"/>
          <w:szCs w:val="28"/>
        </w:rPr>
        <w:t>1.经与会董事签字并加盖董事会印章的董事会决议</w:t>
      </w:r>
      <w:r>
        <w:rPr>
          <w:rFonts w:hint="eastAsia" w:eastAsia="仿宋"/>
          <w:sz w:val="28"/>
          <w:szCs w:val="28"/>
        </w:rPr>
        <w:t>；</w:t>
      </w:r>
    </w:p>
    <w:p w14:paraId="0FA8B34D">
      <w:pPr>
        <w:adjustRightInd w:val="0"/>
        <w:snapToGrid w:val="0"/>
        <w:spacing w:line="580" w:lineRule="exact"/>
        <w:ind w:firstLine="560" w:firstLineChars="200"/>
        <w:rPr>
          <w:rFonts w:eastAsia="仿宋"/>
          <w:bCs/>
          <w:sz w:val="28"/>
          <w:szCs w:val="28"/>
        </w:rPr>
      </w:pPr>
      <w:r>
        <w:rPr>
          <w:rFonts w:eastAsia="仿宋"/>
          <w:bCs/>
          <w:sz w:val="28"/>
          <w:szCs w:val="28"/>
        </w:rPr>
        <w:t>2.</w:t>
      </w:r>
      <w:r>
        <w:rPr>
          <w:rFonts w:hint="eastAsia" w:eastAsia="仿宋"/>
          <w:bCs/>
          <w:sz w:val="28"/>
          <w:szCs w:val="28"/>
        </w:rPr>
        <w:t>第十届董事会提名委员会2025年第一次会议纪要；</w:t>
      </w:r>
    </w:p>
    <w:p w14:paraId="40190F9D">
      <w:pPr>
        <w:numPr>
          <w:ilvl w:val="0"/>
          <w:numId w:val="1"/>
        </w:numPr>
        <w:adjustRightInd w:val="0"/>
        <w:snapToGrid w:val="0"/>
        <w:spacing w:line="580" w:lineRule="exact"/>
        <w:ind w:firstLine="560" w:firstLineChars="200"/>
        <w:rPr>
          <w:rFonts w:eastAsia="仿宋"/>
          <w:sz w:val="28"/>
          <w:szCs w:val="28"/>
        </w:rPr>
      </w:pPr>
      <w:r>
        <w:rPr>
          <w:rFonts w:hint="eastAsia" w:eastAsia="仿宋"/>
          <w:bCs/>
          <w:sz w:val="28"/>
          <w:szCs w:val="28"/>
        </w:rPr>
        <w:t>第十届董事会审计委员会2025年第一次会议纪要</w:t>
      </w:r>
      <w:r>
        <w:rPr>
          <w:rFonts w:hint="eastAsia" w:eastAsia="仿宋"/>
          <w:bCs/>
          <w:sz w:val="28"/>
          <w:szCs w:val="28"/>
          <w:lang w:eastAsia="zh-CN"/>
        </w:rPr>
        <w:t>；</w:t>
      </w:r>
    </w:p>
    <w:p w14:paraId="742ACCAA">
      <w:pPr>
        <w:numPr>
          <w:ilvl w:val="0"/>
          <w:numId w:val="1"/>
        </w:numPr>
        <w:adjustRightInd w:val="0"/>
        <w:snapToGrid w:val="0"/>
        <w:spacing w:line="580" w:lineRule="exact"/>
        <w:ind w:firstLine="560" w:firstLineChars="200"/>
        <w:rPr>
          <w:rFonts w:eastAsia="仿宋"/>
          <w:sz w:val="28"/>
          <w:szCs w:val="28"/>
        </w:rPr>
      </w:pPr>
      <w:r>
        <w:rPr>
          <w:rFonts w:hint="eastAsia" w:eastAsia="仿宋"/>
          <w:bCs/>
          <w:sz w:val="28"/>
          <w:szCs w:val="28"/>
          <w:lang w:val="en-US" w:eastAsia="zh-CN"/>
        </w:rPr>
        <w:t>第十届董事会薪酬与考核委员会2025年第一次会议纪要。</w:t>
      </w:r>
    </w:p>
    <w:p w14:paraId="14AC1DCB">
      <w:pPr>
        <w:adjustRightInd w:val="0"/>
        <w:snapToGrid w:val="0"/>
        <w:spacing w:before="312" w:beforeLines="100" w:line="580" w:lineRule="exact"/>
        <w:ind w:firstLine="560" w:firstLineChars="200"/>
        <w:rPr>
          <w:rFonts w:eastAsia="仿宋"/>
          <w:sz w:val="28"/>
          <w:szCs w:val="28"/>
        </w:rPr>
      </w:pPr>
      <w:r>
        <w:rPr>
          <w:rFonts w:eastAsia="仿宋"/>
          <w:sz w:val="28"/>
          <w:szCs w:val="28"/>
        </w:rPr>
        <w:t xml:space="preserve">特此公告。 </w:t>
      </w:r>
    </w:p>
    <w:p w14:paraId="2B8000C3">
      <w:pPr>
        <w:pStyle w:val="12"/>
        <w:numPr>
          <w:ilvl w:val="255"/>
          <w:numId w:val="0"/>
        </w:numPr>
        <w:spacing w:after="0" w:line="600" w:lineRule="exact"/>
        <w:rPr>
          <w:rFonts w:eastAsia="仿宋"/>
        </w:rPr>
      </w:pPr>
    </w:p>
    <w:p w14:paraId="32E9E07F">
      <w:pPr>
        <w:pStyle w:val="12"/>
        <w:numPr>
          <w:ilvl w:val="255"/>
          <w:numId w:val="0"/>
        </w:numPr>
        <w:spacing w:after="0" w:line="600" w:lineRule="exact"/>
        <w:rPr>
          <w:rFonts w:eastAsia="仿宋"/>
        </w:rPr>
      </w:pPr>
    </w:p>
    <w:p w14:paraId="478A96BA">
      <w:pPr>
        <w:spacing w:line="600" w:lineRule="exact"/>
        <w:ind w:firstLine="4620" w:firstLineChars="1650"/>
        <w:rPr>
          <w:rFonts w:eastAsia="仿宋"/>
          <w:sz w:val="28"/>
          <w:szCs w:val="28"/>
        </w:rPr>
      </w:pPr>
      <w:r>
        <w:rPr>
          <w:rFonts w:eastAsia="仿宋"/>
          <w:sz w:val="28"/>
          <w:szCs w:val="28"/>
        </w:rPr>
        <w:t>吉林电力股份有限公司董事会</w:t>
      </w:r>
    </w:p>
    <w:p w14:paraId="552ACE8D">
      <w:pPr>
        <w:pStyle w:val="12"/>
        <w:ind w:firstLine="560"/>
        <w:rPr>
          <w:rFonts w:eastAsia="仿宋"/>
          <w:sz w:val="28"/>
          <w:szCs w:val="28"/>
        </w:rPr>
      </w:pPr>
      <w:r>
        <w:rPr>
          <w:rFonts w:eastAsia="仿宋"/>
          <w:sz w:val="28"/>
          <w:szCs w:val="28"/>
        </w:rPr>
        <w:t xml:space="preserve">                           </w:t>
      </w:r>
      <w:r>
        <w:rPr>
          <w:rFonts w:hint="eastAsia" w:eastAsia="仿宋"/>
          <w:sz w:val="28"/>
          <w:szCs w:val="28"/>
        </w:rPr>
        <w:t xml:space="preserve">    </w:t>
      </w:r>
      <w:r>
        <w:rPr>
          <w:rFonts w:eastAsia="仿宋"/>
          <w:sz w:val="28"/>
          <w:szCs w:val="28"/>
        </w:rPr>
        <w:t xml:space="preserve"> </w:t>
      </w:r>
      <w:r>
        <w:rPr>
          <w:rFonts w:hint="eastAsia" w:eastAsia="仿宋"/>
          <w:sz w:val="28"/>
          <w:szCs w:val="28"/>
        </w:rPr>
        <w:t>二〇二五</w:t>
      </w:r>
      <w:r>
        <w:rPr>
          <w:rFonts w:eastAsia="仿宋"/>
          <w:sz w:val="28"/>
          <w:szCs w:val="28"/>
        </w:rPr>
        <w:t>年</w:t>
      </w:r>
      <w:r>
        <w:rPr>
          <w:rFonts w:hint="eastAsia" w:eastAsia="仿宋"/>
          <w:sz w:val="28"/>
          <w:szCs w:val="28"/>
        </w:rPr>
        <w:t>九</w:t>
      </w:r>
      <w:r>
        <w:rPr>
          <w:rFonts w:eastAsia="仿宋"/>
          <w:sz w:val="28"/>
          <w:szCs w:val="28"/>
        </w:rPr>
        <w:t>月</w:t>
      </w:r>
      <w:r>
        <w:rPr>
          <w:rFonts w:hint="eastAsia" w:eastAsia="仿宋"/>
          <w:sz w:val="28"/>
          <w:szCs w:val="28"/>
        </w:rPr>
        <w:t>十</w:t>
      </w:r>
      <w:r>
        <w:rPr>
          <w:rFonts w:eastAsia="仿宋"/>
          <w:sz w:val="28"/>
          <w:szCs w:val="28"/>
        </w:rPr>
        <w:t>日</w:t>
      </w:r>
    </w:p>
    <w:p w14:paraId="7BA3B9EA">
      <w:pPr>
        <w:numPr>
          <w:ilvl w:val="0"/>
          <w:numId w:val="0"/>
        </w:numPr>
        <w:spacing w:line="560" w:lineRule="exact"/>
        <w:ind w:firstLine="880" w:firstLineChars="200"/>
        <w:rPr>
          <w:rFonts w:hint="eastAsia" w:ascii="宋体" w:hAnsi="宋体" w:eastAsia="仿宋"/>
          <w:sz w:val="44"/>
          <w:szCs w:val="44"/>
          <w:lang w:eastAsia="zh-CN"/>
        </w:rPr>
      </w:pPr>
    </w:p>
    <w:sectPr>
      <w:headerReference r:id="rId3" w:type="default"/>
      <w:footerReference r:id="rId4" w:type="default"/>
      <w:footerReference r:id="rId5" w:type="even"/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8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_x000B__x000C_">
    <w:altName w:val="Times New Roman"/>
    <w:panose1 w:val="00000000000000000000"/>
    <w:charset w:val="00"/>
    <w:family w:val="roman"/>
    <w:pitch w:val="default"/>
    <w:sig w:usb0="00000000" w:usb1="00000000" w:usb2="00000000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4E250E7">
    <w:pPr>
      <w:pStyle w:val="9"/>
      <w:framePr w:wrap="around" w:vAnchor="text" w:hAnchor="margin" w:xAlign="center" w:y="1"/>
      <w:rPr>
        <w:rStyle w:val="15"/>
      </w:rPr>
    </w:pPr>
    <w:r>
      <w:fldChar w:fldCharType="begin"/>
    </w:r>
    <w:r>
      <w:rPr>
        <w:rStyle w:val="15"/>
      </w:rPr>
      <w:instrText xml:space="preserve">PAGE  </w:instrText>
    </w:r>
    <w:r>
      <w:fldChar w:fldCharType="separate"/>
    </w:r>
    <w:r>
      <w:rPr>
        <w:rStyle w:val="15"/>
      </w:rPr>
      <w:t>14</w:t>
    </w:r>
    <w:r>
      <w:fldChar w:fldCharType="end"/>
    </w:r>
  </w:p>
  <w:p w14:paraId="2397C721">
    <w:pPr>
      <w:pStyle w:val="9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D2C89A4">
    <w:pPr>
      <w:pStyle w:val="9"/>
      <w:framePr w:wrap="around" w:vAnchor="text" w:hAnchor="margin" w:xAlign="center" w:y="1"/>
      <w:rPr>
        <w:rStyle w:val="15"/>
      </w:rPr>
    </w:pPr>
    <w:r>
      <w:fldChar w:fldCharType="begin"/>
    </w:r>
    <w:r>
      <w:rPr>
        <w:rStyle w:val="15"/>
      </w:rPr>
      <w:instrText xml:space="preserve">PAGE  </w:instrText>
    </w:r>
    <w:r>
      <w:fldChar w:fldCharType="separate"/>
    </w:r>
    <w:r>
      <w:fldChar w:fldCharType="end"/>
    </w:r>
  </w:p>
  <w:p w14:paraId="75E1DB50">
    <w:pPr>
      <w:pStyle w:val="9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00AB0B5">
    <w:pPr>
      <w:pStyle w:val="10"/>
      <w:pBdr>
        <w:bottom w:val="none" w:color="auto" w:sz="0" w:space="0"/>
      </w:pBd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A2283205"/>
    <w:multiLevelType w:val="singleLevel"/>
    <w:tmpl w:val="A2283205"/>
    <w:lvl w:ilvl="0" w:tentative="0">
      <w:start w:val="3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trackRevisions w:val="1"/>
  <w:documentProtection w:enforcement="0"/>
  <w:defaultTabStop w:val="420"/>
  <w:drawingGridHorizontalSpacing w:val="105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IyZDUxMmU3NmEwMTE5M2Q5ZTg0MGVmOGY5OWRhMDQifQ=="/>
  </w:docVars>
  <w:rsids>
    <w:rsidRoot w:val="00172A27"/>
    <w:rsid w:val="00017B22"/>
    <w:rsid w:val="00032C27"/>
    <w:rsid w:val="00040532"/>
    <w:rsid w:val="00041D52"/>
    <w:rsid w:val="00050CCD"/>
    <w:rsid w:val="00060F06"/>
    <w:rsid w:val="000617E9"/>
    <w:rsid w:val="00061D79"/>
    <w:rsid w:val="00063883"/>
    <w:rsid w:val="00076493"/>
    <w:rsid w:val="00080B07"/>
    <w:rsid w:val="000949AF"/>
    <w:rsid w:val="00096F4F"/>
    <w:rsid w:val="000A4200"/>
    <w:rsid w:val="000A716B"/>
    <w:rsid w:val="000B5336"/>
    <w:rsid w:val="000C505B"/>
    <w:rsid w:val="000D2E0E"/>
    <w:rsid w:val="000D7BDF"/>
    <w:rsid w:val="000D7FB5"/>
    <w:rsid w:val="000E01B3"/>
    <w:rsid w:val="000E6203"/>
    <w:rsid w:val="000F0015"/>
    <w:rsid w:val="000F0F46"/>
    <w:rsid w:val="00100970"/>
    <w:rsid w:val="00105B80"/>
    <w:rsid w:val="00116734"/>
    <w:rsid w:val="0012023F"/>
    <w:rsid w:val="00120D9D"/>
    <w:rsid w:val="001237EF"/>
    <w:rsid w:val="0013526A"/>
    <w:rsid w:val="001353A8"/>
    <w:rsid w:val="00144CB5"/>
    <w:rsid w:val="00167307"/>
    <w:rsid w:val="00172A27"/>
    <w:rsid w:val="00180C45"/>
    <w:rsid w:val="00186D8A"/>
    <w:rsid w:val="0019309A"/>
    <w:rsid w:val="001944E6"/>
    <w:rsid w:val="00194BC5"/>
    <w:rsid w:val="0019603A"/>
    <w:rsid w:val="001A1716"/>
    <w:rsid w:val="001A1B8A"/>
    <w:rsid w:val="001A207C"/>
    <w:rsid w:val="001A3E4E"/>
    <w:rsid w:val="001B1AB2"/>
    <w:rsid w:val="001B2252"/>
    <w:rsid w:val="001C091A"/>
    <w:rsid w:val="001C59FD"/>
    <w:rsid w:val="001D0B1A"/>
    <w:rsid w:val="001E0CE7"/>
    <w:rsid w:val="001E12F1"/>
    <w:rsid w:val="001F26D7"/>
    <w:rsid w:val="001F7EC3"/>
    <w:rsid w:val="002078BC"/>
    <w:rsid w:val="00210965"/>
    <w:rsid w:val="00210C3E"/>
    <w:rsid w:val="002111A4"/>
    <w:rsid w:val="0021748A"/>
    <w:rsid w:val="00223AA9"/>
    <w:rsid w:val="002330EF"/>
    <w:rsid w:val="00247CB2"/>
    <w:rsid w:val="002648A7"/>
    <w:rsid w:val="00272138"/>
    <w:rsid w:val="00272A19"/>
    <w:rsid w:val="00282919"/>
    <w:rsid w:val="002865D1"/>
    <w:rsid w:val="00286F06"/>
    <w:rsid w:val="00290E3D"/>
    <w:rsid w:val="0029442E"/>
    <w:rsid w:val="002A2967"/>
    <w:rsid w:val="002A4BB7"/>
    <w:rsid w:val="002C06F6"/>
    <w:rsid w:val="002D0524"/>
    <w:rsid w:val="002D3EF9"/>
    <w:rsid w:val="002F0B38"/>
    <w:rsid w:val="00301AFE"/>
    <w:rsid w:val="0030385D"/>
    <w:rsid w:val="00311B77"/>
    <w:rsid w:val="00315A06"/>
    <w:rsid w:val="00317173"/>
    <w:rsid w:val="003236C9"/>
    <w:rsid w:val="00332B48"/>
    <w:rsid w:val="00344A3F"/>
    <w:rsid w:val="00347328"/>
    <w:rsid w:val="00361AF0"/>
    <w:rsid w:val="003722EB"/>
    <w:rsid w:val="00374393"/>
    <w:rsid w:val="00382C01"/>
    <w:rsid w:val="003918C0"/>
    <w:rsid w:val="003C00A0"/>
    <w:rsid w:val="003D223F"/>
    <w:rsid w:val="003E3455"/>
    <w:rsid w:val="003E6997"/>
    <w:rsid w:val="003E6D5F"/>
    <w:rsid w:val="003E77E4"/>
    <w:rsid w:val="003F4468"/>
    <w:rsid w:val="004031AE"/>
    <w:rsid w:val="004315C1"/>
    <w:rsid w:val="00434199"/>
    <w:rsid w:val="00435EC5"/>
    <w:rsid w:val="00456AB6"/>
    <w:rsid w:val="0046007E"/>
    <w:rsid w:val="00464CE8"/>
    <w:rsid w:val="00467241"/>
    <w:rsid w:val="00471578"/>
    <w:rsid w:val="00477A3F"/>
    <w:rsid w:val="0048287D"/>
    <w:rsid w:val="004865A3"/>
    <w:rsid w:val="00491786"/>
    <w:rsid w:val="00497115"/>
    <w:rsid w:val="004A58D4"/>
    <w:rsid w:val="004B333E"/>
    <w:rsid w:val="004B41D8"/>
    <w:rsid w:val="004C5648"/>
    <w:rsid w:val="004D2ADD"/>
    <w:rsid w:val="004D3188"/>
    <w:rsid w:val="004E3EDE"/>
    <w:rsid w:val="004F5595"/>
    <w:rsid w:val="0050269A"/>
    <w:rsid w:val="005141DD"/>
    <w:rsid w:val="005227A2"/>
    <w:rsid w:val="005316E9"/>
    <w:rsid w:val="005403F5"/>
    <w:rsid w:val="00555E40"/>
    <w:rsid w:val="00556B20"/>
    <w:rsid w:val="005607C8"/>
    <w:rsid w:val="0056549A"/>
    <w:rsid w:val="005679A7"/>
    <w:rsid w:val="005733BE"/>
    <w:rsid w:val="00575D3F"/>
    <w:rsid w:val="00596FFE"/>
    <w:rsid w:val="005B0365"/>
    <w:rsid w:val="005B103F"/>
    <w:rsid w:val="005B1D70"/>
    <w:rsid w:val="005B2F1E"/>
    <w:rsid w:val="005B5540"/>
    <w:rsid w:val="005C6857"/>
    <w:rsid w:val="005C7911"/>
    <w:rsid w:val="005F2635"/>
    <w:rsid w:val="005F7311"/>
    <w:rsid w:val="00613367"/>
    <w:rsid w:val="00613778"/>
    <w:rsid w:val="00614223"/>
    <w:rsid w:val="006202DB"/>
    <w:rsid w:val="00626A66"/>
    <w:rsid w:val="0065539A"/>
    <w:rsid w:val="00662EB9"/>
    <w:rsid w:val="00663C5F"/>
    <w:rsid w:val="006655E8"/>
    <w:rsid w:val="00670FE4"/>
    <w:rsid w:val="0068689A"/>
    <w:rsid w:val="00692D2E"/>
    <w:rsid w:val="00697B9D"/>
    <w:rsid w:val="006C0EB3"/>
    <w:rsid w:val="006C22AC"/>
    <w:rsid w:val="006C6190"/>
    <w:rsid w:val="006C738C"/>
    <w:rsid w:val="006C7EE8"/>
    <w:rsid w:val="006F1D2F"/>
    <w:rsid w:val="006F75B6"/>
    <w:rsid w:val="0070148A"/>
    <w:rsid w:val="007061B5"/>
    <w:rsid w:val="0070710C"/>
    <w:rsid w:val="007121A8"/>
    <w:rsid w:val="00714085"/>
    <w:rsid w:val="0072750B"/>
    <w:rsid w:val="007303D4"/>
    <w:rsid w:val="00734D00"/>
    <w:rsid w:val="007735FD"/>
    <w:rsid w:val="00774328"/>
    <w:rsid w:val="007773A3"/>
    <w:rsid w:val="00793C66"/>
    <w:rsid w:val="007A037D"/>
    <w:rsid w:val="007B1D46"/>
    <w:rsid w:val="007B2E47"/>
    <w:rsid w:val="007B4B52"/>
    <w:rsid w:val="007B6127"/>
    <w:rsid w:val="007C1606"/>
    <w:rsid w:val="007D651A"/>
    <w:rsid w:val="007E57C2"/>
    <w:rsid w:val="007E7D8E"/>
    <w:rsid w:val="007F5FC5"/>
    <w:rsid w:val="00815BB6"/>
    <w:rsid w:val="00821AF4"/>
    <w:rsid w:val="00833624"/>
    <w:rsid w:val="00833A81"/>
    <w:rsid w:val="0083447F"/>
    <w:rsid w:val="00855B2B"/>
    <w:rsid w:val="008639EE"/>
    <w:rsid w:val="00885DC6"/>
    <w:rsid w:val="00887D7E"/>
    <w:rsid w:val="00890462"/>
    <w:rsid w:val="008910BB"/>
    <w:rsid w:val="00891A8D"/>
    <w:rsid w:val="0089533A"/>
    <w:rsid w:val="008A1D2B"/>
    <w:rsid w:val="008A57C6"/>
    <w:rsid w:val="008D4716"/>
    <w:rsid w:val="008E5796"/>
    <w:rsid w:val="008F1013"/>
    <w:rsid w:val="008F178C"/>
    <w:rsid w:val="008F3BB7"/>
    <w:rsid w:val="00900D8F"/>
    <w:rsid w:val="00902187"/>
    <w:rsid w:val="009066C9"/>
    <w:rsid w:val="00910607"/>
    <w:rsid w:val="009168C7"/>
    <w:rsid w:val="00923B1D"/>
    <w:rsid w:val="00925ADC"/>
    <w:rsid w:val="009369BD"/>
    <w:rsid w:val="00936FCC"/>
    <w:rsid w:val="00953466"/>
    <w:rsid w:val="00960B3D"/>
    <w:rsid w:val="009622A8"/>
    <w:rsid w:val="00962EE8"/>
    <w:rsid w:val="00966F4A"/>
    <w:rsid w:val="0097552F"/>
    <w:rsid w:val="009776CE"/>
    <w:rsid w:val="0098425F"/>
    <w:rsid w:val="009912E7"/>
    <w:rsid w:val="009A5DD7"/>
    <w:rsid w:val="009B5146"/>
    <w:rsid w:val="009D1F0F"/>
    <w:rsid w:val="009E6263"/>
    <w:rsid w:val="009F02FF"/>
    <w:rsid w:val="009F0AC6"/>
    <w:rsid w:val="009F32DA"/>
    <w:rsid w:val="009F3D3E"/>
    <w:rsid w:val="009F6331"/>
    <w:rsid w:val="00A01A82"/>
    <w:rsid w:val="00A124FF"/>
    <w:rsid w:val="00A227A1"/>
    <w:rsid w:val="00A24D0F"/>
    <w:rsid w:val="00A422EB"/>
    <w:rsid w:val="00A42665"/>
    <w:rsid w:val="00A47186"/>
    <w:rsid w:val="00A53012"/>
    <w:rsid w:val="00A55B55"/>
    <w:rsid w:val="00A642EB"/>
    <w:rsid w:val="00A66ABE"/>
    <w:rsid w:val="00A70D6A"/>
    <w:rsid w:val="00A713BD"/>
    <w:rsid w:val="00A77FC4"/>
    <w:rsid w:val="00A80F74"/>
    <w:rsid w:val="00A87743"/>
    <w:rsid w:val="00AA1239"/>
    <w:rsid w:val="00AA7219"/>
    <w:rsid w:val="00AB4220"/>
    <w:rsid w:val="00AB5B36"/>
    <w:rsid w:val="00AB60C4"/>
    <w:rsid w:val="00AD1476"/>
    <w:rsid w:val="00AD3A8B"/>
    <w:rsid w:val="00AD4F05"/>
    <w:rsid w:val="00AD64E5"/>
    <w:rsid w:val="00AD7A99"/>
    <w:rsid w:val="00AE1680"/>
    <w:rsid w:val="00AE42BF"/>
    <w:rsid w:val="00AF2FE6"/>
    <w:rsid w:val="00B014F2"/>
    <w:rsid w:val="00B03EC2"/>
    <w:rsid w:val="00B051F2"/>
    <w:rsid w:val="00B1127C"/>
    <w:rsid w:val="00B14819"/>
    <w:rsid w:val="00B16EB8"/>
    <w:rsid w:val="00B34F56"/>
    <w:rsid w:val="00B3529A"/>
    <w:rsid w:val="00B45E21"/>
    <w:rsid w:val="00B56BC7"/>
    <w:rsid w:val="00B625CC"/>
    <w:rsid w:val="00B65EEB"/>
    <w:rsid w:val="00B7235F"/>
    <w:rsid w:val="00B92A1C"/>
    <w:rsid w:val="00BA6F63"/>
    <w:rsid w:val="00BB4792"/>
    <w:rsid w:val="00BB5426"/>
    <w:rsid w:val="00BB6F83"/>
    <w:rsid w:val="00BD121D"/>
    <w:rsid w:val="00BD1930"/>
    <w:rsid w:val="00BD3408"/>
    <w:rsid w:val="00BD3CE0"/>
    <w:rsid w:val="00BE2A45"/>
    <w:rsid w:val="00BE2D30"/>
    <w:rsid w:val="00BF2062"/>
    <w:rsid w:val="00BF5258"/>
    <w:rsid w:val="00C03713"/>
    <w:rsid w:val="00C1068E"/>
    <w:rsid w:val="00C143FB"/>
    <w:rsid w:val="00C17586"/>
    <w:rsid w:val="00C248D1"/>
    <w:rsid w:val="00C30B9F"/>
    <w:rsid w:val="00C31F28"/>
    <w:rsid w:val="00C32459"/>
    <w:rsid w:val="00C376E4"/>
    <w:rsid w:val="00C446F0"/>
    <w:rsid w:val="00C5289A"/>
    <w:rsid w:val="00C55D96"/>
    <w:rsid w:val="00C573D7"/>
    <w:rsid w:val="00C7722A"/>
    <w:rsid w:val="00C863FE"/>
    <w:rsid w:val="00CA0418"/>
    <w:rsid w:val="00CA43ED"/>
    <w:rsid w:val="00CB209D"/>
    <w:rsid w:val="00CB540C"/>
    <w:rsid w:val="00CC09BE"/>
    <w:rsid w:val="00CC60A7"/>
    <w:rsid w:val="00CD0441"/>
    <w:rsid w:val="00CF2D46"/>
    <w:rsid w:val="00CF2E41"/>
    <w:rsid w:val="00D012D2"/>
    <w:rsid w:val="00D0427A"/>
    <w:rsid w:val="00D04AD7"/>
    <w:rsid w:val="00D10FA8"/>
    <w:rsid w:val="00D12696"/>
    <w:rsid w:val="00D15C3A"/>
    <w:rsid w:val="00D2028C"/>
    <w:rsid w:val="00D21D71"/>
    <w:rsid w:val="00D27205"/>
    <w:rsid w:val="00D30BC9"/>
    <w:rsid w:val="00D31326"/>
    <w:rsid w:val="00D366D4"/>
    <w:rsid w:val="00D41430"/>
    <w:rsid w:val="00D41AD0"/>
    <w:rsid w:val="00D47CED"/>
    <w:rsid w:val="00D50DA6"/>
    <w:rsid w:val="00D50F88"/>
    <w:rsid w:val="00D55CC8"/>
    <w:rsid w:val="00D55CE2"/>
    <w:rsid w:val="00D60CCC"/>
    <w:rsid w:val="00D64E2F"/>
    <w:rsid w:val="00D721E3"/>
    <w:rsid w:val="00D73A55"/>
    <w:rsid w:val="00D74D94"/>
    <w:rsid w:val="00D80A15"/>
    <w:rsid w:val="00D857FA"/>
    <w:rsid w:val="00D97B68"/>
    <w:rsid w:val="00DA29AB"/>
    <w:rsid w:val="00DA3DA5"/>
    <w:rsid w:val="00DA4A1D"/>
    <w:rsid w:val="00DA693C"/>
    <w:rsid w:val="00DB02ED"/>
    <w:rsid w:val="00DB4EE4"/>
    <w:rsid w:val="00DC6BFF"/>
    <w:rsid w:val="00DC7533"/>
    <w:rsid w:val="00DC7D6F"/>
    <w:rsid w:val="00DD0E5A"/>
    <w:rsid w:val="00DD10AF"/>
    <w:rsid w:val="00DD4D65"/>
    <w:rsid w:val="00DE2886"/>
    <w:rsid w:val="00DE64BD"/>
    <w:rsid w:val="00DE79D9"/>
    <w:rsid w:val="00DF6193"/>
    <w:rsid w:val="00E118E8"/>
    <w:rsid w:val="00E16A6F"/>
    <w:rsid w:val="00E264CD"/>
    <w:rsid w:val="00E4537E"/>
    <w:rsid w:val="00E51480"/>
    <w:rsid w:val="00E60D6A"/>
    <w:rsid w:val="00E6794C"/>
    <w:rsid w:val="00E730D2"/>
    <w:rsid w:val="00E74F0D"/>
    <w:rsid w:val="00E86604"/>
    <w:rsid w:val="00E94A62"/>
    <w:rsid w:val="00EB0465"/>
    <w:rsid w:val="00EB6031"/>
    <w:rsid w:val="00EB6A1D"/>
    <w:rsid w:val="00EB6A52"/>
    <w:rsid w:val="00EC0623"/>
    <w:rsid w:val="00EC514C"/>
    <w:rsid w:val="00EC6521"/>
    <w:rsid w:val="00EE0110"/>
    <w:rsid w:val="00EE0B7D"/>
    <w:rsid w:val="00EF23BB"/>
    <w:rsid w:val="00F10761"/>
    <w:rsid w:val="00F175C1"/>
    <w:rsid w:val="00F17F72"/>
    <w:rsid w:val="00F46244"/>
    <w:rsid w:val="00F506EF"/>
    <w:rsid w:val="00F531E9"/>
    <w:rsid w:val="00F55B14"/>
    <w:rsid w:val="00F576C7"/>
    <w:rsid w:val="00F60503"/>
    <w:rsid w:val="00F61A81"/>
    <w:rsid w:val="00F72A87"/>
    <w:rsid w:val="00F75A87"/>
    <w:rsid w:val="00F808D1"/>
    <w:rsid w:val="00F80F4B"/>
    <w:rsid w:val="00F8414F"/>
    <w:rsid w:val="00FA3D2C"/>
    <w:rsid w:val="00FA5151"/>
    <w:rsid w:val="00FB2E30"/>
    <w:rsid w:val="00FC64E9"/>
    <w:rsid w:val="00FE04F8"/>
    <w:rsid w:val="00FE48FF"/>
    <w:rsid w:val="00FE5988"/>
    <w:rsid w:val="014852DA"/>
    <w:rsid w:val="01AB5818"/>
    <w:rsid w:val="01F17C60"/>
    <w:rsid w:val="020D7377"/>
    <w:rsid w:val="026119CC"/>
    <w:rsid w:val="02946EA0"/>
    <w:rsid w:val="033F0AA9"/>
    <w:rsid w:val="03582726"/>
    <w:rsid w:val="038E3AB3"/>
    <w:rsid w:val="03C25853"/>
    <w:rsid w:val="04276CA2"/>
    <w:rsid w:val="04854949"/>
    <w:rsid w:val="04DA00D9"/>
    <w:rsid w:val="05694C2C"/>
    <w:rsid w:val="05981655"/>
    <w:rsid w:val="05CB0744"/>
    <w:rsid w:val="069C2C56"/>
    <w:rsid w:val="070919DB"/>
    <w:rsid w:val="07116A07"/>
    <w:rsid w:val="075D6044"/>
    <w:rsid w:val="07657711"/>
    <w:rsid w:val="078636E7"/>
    <w:rsid w:val="08200B56"/>
    <w:rsid w:val="082D08DF"/>
    <w:rsid w:val="08331281"/>
    <w:rsid w:val="08E01BB0"/>
    <w:rsid w:val="08ED5F68"/>
    <w:rsid w:val="09A373D4"/>
    <w:rsid w:val="0A7810E7"/>
    <w:rsid w:val="0AE655AC"/>
    <w:rsid w:val="0B0953DC"/>
    <w:rsid w:val="0BA710FC"/>
    <w:rsid w:val="0BE010D9"/>
    <w:rsid w:val="0BF54F59"/>
    <w:rsid w:val="0C0B5BAB"/>
    <w:rsid w:val="0C18718D"/>
    <w:rsid w:val="0C2E0CA0"/>
    <w:rsid w:val="0C4C0236"/>
    <w:rsid w:val="0D172DAA"/>
    <w:rsid w:val="0D7608E6"/>
    <w:rsid w:val="0DC16441"/>
    <w:rsid w:val="0DC57F8C"/>
    <w:rsid w:val="0EA77ABC"/>
    <w:rsid w:val="0EFC6A88"/>
    <w:rsid w:val="0F2B76C7"/>
    <w:rsid w:val="0F751DB1"/>
    <w:rsid w:val="0F8932E2"/>
    <w:rsid w:val="0F8E21D2"/>
    <w:rsid w:val="0FE5570B"/>
    <w:rsid w:val="0FFD3854"/>
    <w:rsid w:val="105772C0"/>
    <w:rsid w:val="10DB11B5"/>
    <w:rsid w:val="10E80D18"/>
    <w:rsid w:val="115C55BC"/>
    <w:rsid w:val="11AF59D5"/>
    <w:rsid w:val="120B03A4"/>
    <w:rsid w:val="124750C0"/>
    <w:rsid w:val="12626963"/>
    <w:rsid w:val="12B930BE"/>
    <w:rsid w:val="12DC526B"/>
    <w:rsid w:val="12DE51B1"/>
    <w:rsid w:val="132340C7"/>
    <w:rsid w:val="135E44C2"/>
    <w:rsid w:val="13612ABE"/>
    <w:rsid w:val="13C358CA"/>
    <w:rsid w:val="14D736F7"/>
    <w:rsid w:val="15540DE4"/>
    <w:rsid w:val="15E96338"/>
    <w:rsid w:val="161D6BB2"/>
    <w:rsid w:val="16337E88"/>
    <w:rsid w:val="165E614E"/>
    <w:rsid w:val="16683AA4"/>
    <w:rsid w:val="169539CC"/>
    <w:rsid w:val="16C3605F"/>
    <w:rsid w:val="17A16128"/>
    <w:rsid w:val="17DD1349"/>
    <w:rsid w:val="18312A05"/>
    <w:rsid w:val="185E29B9"/>
    <w:rsid w:val="188C6693"/>
    <w:rsid w:val="195134BC"/>
    <w:rsid w:val="195B217B"/>
    <w:rsid w:val="19D17EC2"/>
    <w:rsid w:val="19F8741E"/>
    <w:rsid w:val="1A1B5981"/>
    <w:rsid w:val="1A20035F"/>
    <w:rsid w:val="1AEB2ADF"/>
    <w:rsid w:val="1B090FF2"/>
    <w:rsid w:val="1B0C3229"/>
    <w:rsid w:val="1B1C713C"/>
    <w:rsid w:val="1B240412"/>
    <w:rsid w:val="1B5763C6"/>
    <w:rsid w:val="1B793D98"/>
    <w:rsid w:val="1CD010E0"/>
    <w:rsid w:val="1D011EB4"/>
    <w:rsid w:val="1D2D3B61"/>
    <w:rsid w:val="1D9305F9"/>
    <w:rsid w:val="1F582E82"/>
    <w:rsid w:val="1F6F0182"/>
    <w:rsid w:val="1F96365C"/>
    <w:rsid w:val="1FFF5215"/>
    <w:rsid w:val="200425C1"/>
    <w:rsid w:val="20837729"/>
    <w:rsid w:val="209A7213"/>
    <w:rsid w:val="217C26E3"/>
    <w:rsid w:val="21D710E2"/>
    <w:rsid w:val="22656DFA"/>
    <w:rsid w:val="233D3EDC"/>
    <w:rsid w:val="235D550A"/>
    <w:rsid w:val="23E27602"/>
    <w:rsid w:val="24824BC4"/>
    <w:rsid w:val="24967F5F"/>
    <w:rsid w:val="24E963D0"/>
    <w:rsid w:val="24F95BE3"/>
    <w:rsid w:val="250D676D"/>
    <w:rsid w:val="25B72A82"/>
    <w:rsid w:val="25C62238"/>
    <w:rsid w:val="26051991"/>
    <w:rsid w:val="265E7817"/>
    <w:rsid w:val="27BA729A"/>
    <w:rsid w:val="27EC5691"/>
    <w:rsid w:val="2817343A"/>
    <w:rsid w:val="28330635"/>
    <w:rsid w:val="2867718F"/>
    <w:rsid w:val="28A135A5"/>
    <w:rsid w:val="28B97667"/>
    <w:rsid w:val="29720922"/>
    <w:rsid w:val="29CB2ADA"/>
    <w:rsid w:val="2A6C7C4E"/>
    <w:rsid w:val="2ACD6967"/>
    <w:rsid w:val="2B7408CF"/>
    <w:rsid w:val="2BEA59FE"/>
    <w:rsid w:val="2C3C462A"/>
    <w:rsid w:val="2C8A265F"/>
    <w:rsid w:val="2CA00500"/>
    <w:rsid w:val="2CB453DB"/>
    <w:rsid w:val="2D0F4FD0"/>
    <w:rsid w:val="2DAD3DA8"/>
    <w:rsid w:val="2E0B6B8C"/>
    <w:rsid w:val="2EDF3A4A"/>
    <w:rsid w:val="2EFF35E6"/>
    <w:rsid w:val="2F296FF2"/>
    <w:rsid w:val="2F475EB2"/>
    <w:rsid w:val="2F666EDE"/>
    <w:rsid w:val="30244B4D"/>
    <w:rsid w:val="307E5699"/>
    <w:rsid w:val="309163AE"/>
    <w:rsid w:val="30A0436B"/>
    <w:rsid w:val="30BD3D45"/>
    <w:rsid w:val="30D000C5"/>
    <w:rsid w:val="30E8310B"/>
    <w:rsid w:val="30FD6FCE"/>
    <w:rsid w:val="319C0E03"/>
    <w:rsid w:val="31AB491E"/>
    <w:rsid w:val="320C34BD"/>
    <w:rsid w:val="323F48DF"/>
    <w:rsid w:val="327C2101"/>
    <w:rsid w:val="32C83CC2"/>
    <w:rsid w:val="32FD49B4"/>
    <w:rsid w:val="332E1CAB"/>
    <w:rsid w:val="334861C2"/>
    <w:rsid w:val="33D36831"/>
    <w:rsid w:val="34545AF0"/>
    <w:rsid w:val="34F6083F"/>
    <w:rsid w:val="35512AB3"/>
    <w:rsid w:val="35753BC1"/>
    <w:rsid w:val="36C35828"/>
    <w:rsid w:val="36E073C6"/>
    <w:rsid w:val="36ED7166"/>
    <w:rsid w:val="377125D4"/>
    <w:rsid w:val="381D5C37"/>
    <w:rsid w:val="384A765C"/>
    <w:rsid w:val="388E5617"/>
    <w:rsid w:val="38B54A3B"/>
    <w:rsid w:val="38D27A60"/>
    <w:rsid w:val="390E0DCF"/>
    <w:rsid w:val="399843B0"/>
    <w:rsid w:val="39BA157A"/>
    <w:rsid w:val="39EF6D24"/>
    <w:rsid w:val="39F21A2C"/>
    <w:rsid w:val="3A042C55"/>
    <w:rsid w:val="3B283E25"/>
    <w:rsid w:val="3B563643"/>
    <w:rsid w:val="3BAE07E3"/>
    <w:rsid w:val="3C0D280C"/>
    <w:rsid w:val="3C167B3A"/>
    <w:rsid w:val="3C743690"/>
    <w:rsid w:val="3C77021F"/>
    <w:rsid w:val="3CB8296A"/>
    <w:rsid w:val="3CC07680"/>
    <w:rsid w:val="3CDC47AF"/>
    <w:rsid w:val="3DE13C95"/>
    <w:rsid w:val="3ED62251"/>
    <w:rsid w:val="3F0B7BDD"/>
    <w:rsid w:val="3F132F95"/>
    <w:rsid w:val="3F1F3420"/>
    <w:rsid w:val="3F9303B7"/>
    <w:rsid w:val="3F943DBA"/>
    <w:rsid w:val="3FD15E98"/>
    <w:rsid w:val="40107D2A"/>
    <w:rsid w:val="403973C5"/>
    <w:rsid w:val="40421B5E"/>
    <w:rsid w:val="404B1C15"/>
    <w:rsid w:val="40B17C19"/>
    <w:rsid w:val="41046A97"/>
    <w:rsid w:val="411056A8"/>
    <w:rsid w:val="413F2FFF"/>
    <w:rsid w:val="415914D1"/>
    <w:rsid w:val="41AE46E3"/>
    <w:rsid w:val="41E038CC"/>
    <w:rsid w:val="429F4BA1"/>
    <w:rsid w:val="42E532D7"/>
    <w:rsid w:val="42ED2D71"/>
    <w:rsid w:val="430D5439"/>
    <w:rsid w:val="4353421A"/>
    <w:rsid w:val="438B2D66"/>
    <w:rsid w:val="43BD2800"/>
    <w:rsid w:val="44066A00"/>
    <w:rsid w:val="44E9236A"/>
    <w:rsid w:val="44F6020F"/>
    <w:rsid w:val="45454982"/>
    <w:rsid w:val="45AE46B5"/>
    <w:rsid w:val="45E2332A"/>
    <w:rsid w:val="46722D6D"/>
    <w:rsid w:val="4673563F"/>
    <w:rsid w:val="46F61D7B"/>
    <w:rsid w:val="48311C1E"/>
    <w:rsid w:val="489D3DFC"/>
    <w:rsid w:val="48D24514"/>
    <w:rsid w:val="48D464E2"/>
    <w:rsid w:val="491A78CE"/>
    <w:rsid w:val="49A62DC0"/>
    <w:rsid w:val="4A795054"/>
    <w:rsid w:val="4B245DE2"/>
    <w:rsid w:val="4B347E33"/>
    <w:rsid w:val="4B4D3F91"/>
    <w:rsid w:val="4B8E0A68"/>
    <w:rsid w:val="4BAF5B1C"/>
    <w:rsid w:val="4BB96C2F"/>
    <w:rsid w:val="4C004A32"/>
    <w:rsid w:val="4D073DD8"/>
    <w:rsid w:val="4D313125"/>
    <w:rsid w:val="4D4D5772"/>
    <w:rsid w:val="4D75183A"/>
    <w:rsid w:val="4DD67566"/>
    <w:rsid w:val="4E7740AE"/>
    <w:rsid w:val="4E9066F0"/>
    <w:rsid w:val="4EAB2230"/>
    <w:rsid w:val="4EEC4995"/>
    <w:rsid w:val="4EFC6B07"/>
    <w:rsid w:val="4FAE41ED"/>
    <w:rsid w:val="4FC57BED"/>
    <w:rsid w:val="4FFB0F5D"/>
    <w:rsid w:val="50262AAB"/>
    <w:rsid w:val="50CB5201"/>
    <w:rsid w:val="51E779A7"/>
    <w:rsid w:val="52033927"/>
    <w:rsid w:val="52156CCD"/>
    <w:rsid w:val="52481748"/>
    <w:rsid w:val="5274720B"/>
    <w:rsid w:val="529C2806"/>
    <w:rsid w:val="53283DD1"/>
    <w:rsid w:val="535C14A5"/>
    <w:rsid w:val="53E94088"/>
    <w:rsid w:val="54252D28"/>
    <w:rsid w:val="54823FF0"/>
    <w:rsid w:val="54BA38B9"/>
    <w:rsid w:val="54C92A68"/>
    <w:rsid w:val="54E95141"/>
    <w:rsid w:val="55137423"/>
    <w:rsid w:val="551C2B1C"/>
    <w:rsid w:val="55567B0A"/>
    <w:rsid w:val="563B6F52"/>
    <w:rsid w:val="564F6972"/>
    <w:rsid w:val="56510801"/>
    <w:rsid w:val="57016C0B"/>
    <w:rsid w:val="57B81B06"/>
    <w:rsid w:val="589F671C"/>
    <w:rsid w:val="59D61682"/>
    <w:rsid w:val="59E51D8C"/>
    <w:rsid w:val="5B151BAC"/>
    <w:rsid w:val="5CA85A91"/>
    <w:rsid w:val="5D7904A6"/>
    <w:rsid w:val="5E847E80"/>
    <w:rsid w:val="5ED66BCF"/>
    <w:rsid w:val="5F193B53"/>
    <w:rsid w:val="5F4408E8"/>
    <w:rsid w:val="5F642821"/>
    <w:rsid w:val="60A135F9"/>
    <w:rsid w:val="60AE0F0A"/>
    <w:rsid w:val="61401E55"/>
    <w:rsid w:val="61551ACA"/>
    <w:rsid w:val="615C28B3"/>
    <w:rsid w:val="61787C20"/>
    <w:rsid w:val="61CC1AA5"/>
    <w:rsid w:val="62024554"/>
    <w:rsid w:val="62165C7D"/>
    <w:rsid w:val="62724FEA"/>
    <w:rsid w:val="628F29CC"/>
    <w:rsid w:val="63912140"/>
    <w:rsid w:val="647D5A9F"/>
    <w:rsid w:val="64822630"/>
    <w:rsid w:val="64D06E4F"/>
    <w:rsid w:val="64E53361"/>
    <w:rsid w:val="64EE128F"/>
    <w:rsid w:val="656E1029"/>
    <w:rsid w:val="65865BAF"/>
    <w:rsid w:val="67205B7A"/>
    <w:rsid w:val="67704D26"/>
    <w:rsid w:val="67CC1301"/>
    <w:rsid w:val="67FA2F15"/>
    <w:rsid w:val="683B66B4"/>
    <w:rsid w:val="684E7943"/>
    <w:rsid w:val="686314D3"/>
    <w:rsid w:val="68C103B8"/>
    <w:rsid w:val="69540C4B"/>
    <w:rsid w:val="695E2BF2"/>
    <w:rsid w:val="697C4BC4"/>
    <w:rsid w:val="6A230C9E"/>
    <w:rsid w:val="6A254F79"/>
    <w:rsid w:val="6A491F7A"/>
    <w:rsid w:val="6A4D243B"/>
    <w:rsid w:val="6A9E4820"/>
    <w:rsid w:val="6AAB6DC7"/>
    <w:rsid w:val="6B4C77C2"/>
    <w:rsid w:val="6B74431C"/>
    <w:rsid w:val="6B8B0588"/>
    <w:rsid w:val="6BA735F3"/>
    <w:rsid w:val="6CE97B32"/>
    <w:rsid w:val="6E01228F"/>
    <w:rsid w:val="6E126CBD"/>
    <w:rsid w:val="6E4369CF"/>
    <w:rsid w:val="6E902505"/>
    <w:rsid w:val="6F1F2788"/>
    <w:rsid w:val="6F1F7A80"/>
    <w:rsid w:val="6F832CDC"/>
    <w:rsid w:val="702A5A28"/>
    <w:rsid w:val="70CA518E"/>
    <w:rsid w:val="70EA5A4D"/>
    <w:rsid w:val="714D0417"/>
    <w:rsid w:val="718C5661"/>
    <w:rsid w:val="71F71300"/>
    <w:rsid w:val="72FB6A2D"/>
    <w:rsid w:val="73217FC1"/>
    <w:rsid w:val="73BB1FCB"/>
    <w:rsid w:val="745E75D3"/>
    <w:rsid w:val="746F7E37"/>
    <w:rsid w:val="747C53C4"/>
    <w:rsid w:val="74A25380"/>
    <w:rsid w:val="74B41868"/>
    <w:rsid w:val="74E84846"/>
    <w:rsid w:val="752D3EAF"/>
    <w:rsid w:val="75A67D96"/>
    <w:rsid w:val="75D63CE0"/>
    <w:rsid w:val="75DA4682"/>
    <w:rsid w:val="76526FBB"/>
    <w:rsid w:val="765A5023"/>
    <w:rsid w:val="76CF00B1"/>
    <w:rsid w:val="76F00AAF"/>
    <w:rsid w:val="76FD2CC3"/>
    <w:rsid w:val="776B19BD"/>
    <w:rsid w:val="77864C36"/>
    <w:rsid w:val="77C43611"/>
    <w:rsid w:val="781933BA"/>
    <w:rsid w:val="78277AA5"/>
    <w:rsid w:val="78B11EE9"/>
    <w:rsid w:val="78F753F4"/>
    <w:rsid w:val="794D0E09"/>
    <w:rsid w:val="7B1D4933"/>
    <w:rsid w:val="7C7A4E76"/>
    <w:rsid w:val="7D017056"/>
    <w:rsid w:val="7DAC4AD8"/>
    <w:rsid w:val="7DB303FD"/>
    <w:rsid w:val="7E2F66BC"/>
    <w:rsid w:val="7E367015"/>
    <w:rsid w:val="7EB20E42"/>
    <w:rsid w:val="7F2672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="t" stroke="t">
      <v:fill type="gradient" on="t" angle="90" focussize="0f,0f" focusposition="0f,0f">
        <o:fill type="gradientUnscaled" v:ext="backwardCompatible"/>
      </v:fill>
      <v:stroke weight="1.25pt" color="#739CC3"/>
    </o:shapedefaults>
    <o:shapelayout v:ext="edit">
      <o:idmap v:ext="edit" data="2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qFormat="1" w:unhideWhenUsed="0" w:uiPriority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qFormat="1" w:unhideWhenUsed="0" w:uiPriority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qFormat="1"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qFormat="1" w:unhideWhenUsed="0" w:uiPriority="0" w:semiHidden="0" w:name="Body Text Indent 2"/>
    <w:lsdException w:unhideWhenUsed="0" w:uiPriority="0" w:semiHidden="0" w:name="Body Text Indent 3"/>
    <w:lsdException w:qFormat="1" w:uiPriority="99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nhideWhenUsed="0" w:uiPriority="0" w:semiHidden="0" w:name="Balloon Text"/>
    <w:lsdException w:qFormat="1" w:unhideWhenUsed="0" w:uiPriority="0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tabs>
        <w:tab w:val="left" w:pos="425"/>
      </w:tabs>
      <w:spacing w:beforeLines="50" w:line="560" w:lineRule="exact"/>
      <w:ind w:left="425" w:hanging="425"/>
      <w:jc w:val="left"/>
      <w:outlineLvl w:val="0"/>
    </w:pPr>
    <w:rPr>
      <w:rFonts w:eastAsia="黑体"/>
      <w:kern w:val="44"/>
    </w:rPr>
  </w:style>
  <w:style w:type="character" w:default="1" w:styleId="14">
    <w:name w:val="Default Paragraph Font"/>
    <w:semiHidden/>
    <w:unhideWhenUsed/>
    <w:qFormat/>
    <w:uiPriority w:val="1"/>
  </w:style>
  <w:style w:type="table" w:default="1" w:styleId="1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Indent"/>
    <w:basedOn w:val="1"/>
    <w:next w:val="1"/>
    <w:qFormat/>
    <w:uiPriority w:val="0"/>
    <w:pPr>
      <w:ind w:firstLine="420" w:firstLineChars="200"/>
    </w:pPr>
  </w:style>
  <w:style w:type="paragraph" w:styleId="4">
    <w:name w:val="annotation text"/>
    <w:basedOn w:val="1"/>
    <w:link w:val="20"/>
    <w:semiHidden/>
    <w:qFormat/>
    <w:uiPriority w:val="0"/>
    <w:pPr>
      <w:jc w:val="left"/>
    </w:pPr>
  </w:style>
  <w:style w:type="paragraph" w:styleId="5">
    <w:name w:val="Body Text Indent"/>
    <w:basedOn w:val="1"/>
    <w:next w:val="1"/>
    <w:link w:val="19"/>
    <w:qFormat/>
    <w:uiPriority w:val="0"/>
    <w:pPr>
      <w:spacing w:after="120"/>
      <w:ind w:left="420" w:leftChars="200"/>
    </w:pPr>
  </w:style>
  <w:style w:type="paragraph" w:styleId="6">
    <w:name w:val="Block Text"/>
    <w:basedOn w:val="1"/>
    <w:unhideWhenUsed/>
    <w:qFormat/>
    <w:uiPriority w:val="99"/>
    <w:pPr>
      <w:spacing w:after="120"/>
      <w:ind w:left="1440" w:leftChars="700"/>
    </w:pPr>
  </w:style>
  <w:style w:type="paragraph" w:styleId="7">
    <w:name w:val="Date"/>
    <w:basedOn w:val="1"/>
    <w:next w:val="1"/>
    <w:qFormat/>
    <w:uiPriority w:val="0"/>
    <w:pPr>
      <w:ind w:left="100" w:leftChars="2500"/>
    </w:pPr>
  </w:style>
  <w:style w:type="paragraph" w:styleId="8">
    <w:name w:val="Body Text Indent 2"/>
    <w:basedOn w:val="1"/>
    <w:qFormat/>
    <w:uiPriority w:val="0"/>
    <w:pPr>
      <w:spacing w:after="120" w:line="480" w:lineRule="auto"/>
      <w:ind w:left="420" w:leftChars="200"/>
    </w:pPr>
  </w:style>
  <w:style w:type="paragraph" w:styleId="9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10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1">
    <w:name w:val="Normal (Web)"/>
    <w:basedOn w:val="1"/>
    <w:qFormat/>
    <w:uiPriority w:val="0"/>
    <w:rPr>
      <w:sz w:val="24"/>
    </w:rPr>
  </w:style>
  <w:style w:type="paragraph" w:styleId="12">
    <w:name w:val="Body Text First Indent 2"/>
    <w:basedOn w:val="5"/>
    <w:qFormat/>
    <w:uiPriority w:val="0"/>
    <w:pPr>
      <w:ind w:firstLine="420" w:firstLineChars="200"/>
    </w:pPr>
  </w:style>
  <w:style w:type="character" w:styleId="15">
    <w:name w:val="page number"/>
    <w:basedOn w:val="14"/>
    <w:qFormat/>
    <w:uiPriority w:val="0"/>
  </w:style>
  <w:style w:type="character" w:styleId="16">
    <w:name w:val="Hyperlink"/>
    <w:qFormat/>
    <w:uiPriority w:val="0"/>
    <w:rPr>
      <w:rFonts w:ascii="Tahoma" w:hAnsi="Tahoma"/>
      <w:color w:val="0000FF"/>
      <w:sz w:val="24"/>
      <w:szCs w:val="20"/>
      <w:u w:val="single"/>
    </w:rPr>
  </w:style>
  <w:style w:type="character" w:styleId="17">
    <w:name w:val="annotation reference"/>
    <w:semiHidden/>
    <w:qFormat/>
    <w:uiPriority w:val="0"/>
    <w:rPr>
      <w:rFonts w:ascii="Tahoma" w:hAnsi="Tahoma"/>
      <w:sz w:val="21"/>
      <w:szCs w:val="21"/>
    </w:rPr>
  </w:style>
  <w:style w:type="paragraph" w:customStyle="1" w:styleId="18">
    <w:name w:val="_Style 9"/>
    <w:basedOn w:val="1"/>
    <w:qFormat/>
    <w:uiPriority w:val="0"/>
    <w:rPr>
      <w:rFonts w:ascii="Tahoma" w:hAnsi="Tahoma" w:eastAsia="Times New Roman"/>
      <w:kern w:val="0"/>
      <w:sz w:val="24"/>
      <w:szCs w:val="20"/>
    </w:rPr>
  </w:style>
  <w:style w:type="character" w:customStyle="1" w:styleId="19">
    <w:name w:val="正文文本缩进 字符"/>
    <w:link w:val="5"/>
    <w:qFormat/>
    <w:uiPriority w:val="0"/>
    <w:rPr>
      <w:rFonts w:hint="eastAsia" w:ascii="等线" w:hAnsi="等线" w:eastAsia="等线" w:cs="Arial"/>
      <w:kern w:val="2"/>
      <w:sz w:val="21"/>
      <w:szCs w:val="22"/>
    </w:rPr>
  </w:style>
  <w:style w:type="character" w:customStyle="1" w:styleId="20">
    <w:name w:val="批注文字 字符"/>
    <w:link w:val="4"/>
    <w:semiHidden/>
    <w:qFormat/>
    <w:locked/>
    <w:uiPriority w:val="0"/>
    <w:rPr>
      <w:rFonts w:ascii="Tahoma" w:hAnsi="Tahoma" w:eastAsia="宋体"/>
      <w:kern w:val="2"/>
      <w:sz w:val="21"/>
      <w:szCs w:val="24"/>
      <w:lang w:val="en-US" w:eastAsia="zh-CN" w:bidi="ar-SA"/>
    </w:rPr>
  </w:style>
  <w:style w:type="character" w:customStyle="1" w:styleId="21">
    <w:name w:val="UserStyle_1"/>
    <w:qFormat/>
    <w:uiPriority w:val="0"/>
    <w:rPr>
      <w:rFonts w:hint="default" w:ascii="Calibri" w:hAnsi="Calibri" w:cs="Calibri"/>
      <w:sz w:val="24"/>
      <w:szCs w:val="20"/>
    </w:rPr>
  </w:style>
  <w:style w:type="character" w:customStyle="1" w:styleId="22">
    <w:name w:val="正文文本首行缩进 2 字符"/>
    <w:qFormat/>
    <w:uiPriority w:val="0"/>
    <w:rPr>
      <w:rFonts w:hint="eastAsia" w:ascii="等线" w:hAnsi="等线" w:eastAsia="等线" w:cs="Arial"/>
      <w:kern w:val="2"/>
      <w:sz w:val="21"/>
      <w:szCs w:val="22"/>
    </w:rPr>
  </w:style>
  <w:style w:type="character" w:customStyle="1" w:styleId="23">
    <w:name w:val="da1"/>
    <w:qFormat/>
    <w:uiPriority w:val="0"/>
    <w:rPr>
      <w:rFonts w:hint="default" w:ascii="_x000B__x000C_" w:hAnsi="_x000B__x000C_"/>
      <w:color w:val="000000"/>
      <w:spacing w:val="360"/>
      <w:sz w:val="21"/>
      <w:szCs w:val="21"/>
      <w:u w:val="none"/>
    </w:rPr>
  </w:style>
  <w:style w:type="paragraph" w:customStyle="1" w:styleId="24">
    <w:name w:val="Char1 Char Char Char Char Char Char Char Char Char Char Char"/>
    <w:basedOn w:val="1"/>
    <w:qFormat/>
    <w:uiPriority w:val="0"/>
    <w:pPr>
      <w:pageBreakBefore/>
      <w:tabs>
        <w:tab w:val="left" w:pos="432"/>
      </w:tabs>
      <w:ind w:left="432" w:hanging="432"/>
    </w:pPr>
    <w:rPr>
      <w:rFonts w:ascii="Tahoma" w:hAnsi="Tahoma"/>
      <w:sz w:val="24"/>
      <w:szCs w:val="20"/>
    </w:rPr>
  </w:style>
  <w:style w:type="paragraph" w:customStyle="1" w:styleId="25">
    <w:name w:val="样式2"/>
    <w:basedOn w:val="2"/>
    <w:next w:val="2"/>
    <w:qFormat/>
    <w:uiPriority w:val="0"/>
    <w:pPr>
      <w:ind w:firstLine="420"/>
    </w:pPr>
    <w:rPr>
      <w:sz w:val="30"/>
      <w:szCs w:val="30"/>
    </w:rPr>
  </w:style>
  <w:style w:type="paragraph" w:customStyle="1" w:styleId="26">
    <w:name w:val="Char1 Char Char Char Char Char Char Char Char Char Char Char1"/>
    <w:basedOn w:val="1"/>
    <w:qFormat/>
    <w:uiPriority w:val="0"/>
    <w:pPr>
      <w:pageBreakBefore/>
      <w:tabs>
        <w:tab w:val="left" w:pos="432"/>
      </w:tabs>
      <w:ind w:left="432" w:hanging="432"/>
    </w:pPr>
    <w:rPr>
      <w:rFonts w:ascii="Tahoma" w:hAnsi="Tahoma" w:eastAsia="Times New Roman"/>
      <w:kern w:val="0"/>
      <w:sz w:val="24"/>
      <w:szCs w:val="20"/>
    </w:rPr>
  </w:style>
  <w:style w:type="paragraph" w:customStyle="1" w:styleId="27">
    <w:name w:val="Char Char3"/>
    <w:basedOn w:val="1"/>
    <w:qFormat/>
    <w:uiPriority w:val="0"/>
  </w:style>
  <w:style w:type="paragraph" w:customStyle="1" w:styleId="28">
    <w:name w:val="Char Char31"/>
    <w:basedOn w:val="1"/>
    <w:qFormat/>
    <w:uiPriority w:val="0"/>
    <w:rPr>
      <w:rFonts w:ascii="Tahoma" w:hAnsi="Tahoma" w:eastAsia="Times New Roman"/>
      <w:kern w:val="0"/>
      <w:sz w:val="24"/>
      <w:szCs w:val="20"/>
    </w:rPr>
  </w:style>
  <w:style w:type="paragraph" w:customStyle="1" w:styleId="29">
    <w:name w:val="Char Char Char Char Char Char Char"/>
    <w:basedOn w:val="1"/>
    <w:qFormat/>
    <w:uiPriority w:val="0"/>
  </w:style>
  <w:style w:type="paragraph" w:customStyle="1" w:styleId="30">
    <w:name w:val="默认段落字体 Para Char Char Char Char"/>
    <w:basedOn w:val="1"/>
    <w:qFormat/>
    <w:uiPriority w:val="0"/>
    <w:pPr>
      <w:snapToGrid w:val="0"/>
    </w:pPr>
    <w:rPr>
      <w:rFonts w:ascii="Arial" w:hAnsi="Arial"/>
      <w:szCs w:val="21"/>
    </w:rPr>
  </w:style>
  <w:style w:type="paragraph" w:customStyle="1" w:styleId="31">
    <w:name w:val="Char Char Char Char Char Char Char Char Char Char Char Char Char"/>
    <w:basedOn w:val="1"/>
    <w:qFormat/>
    <w:uiPriority w:val="0"/>
  </w:style>
  <w:style w:type="paragraph" w:customStyle="1" w:styleId="32">
    <w:name w:val="Default"/>
    <w:qFormat/>
    <w:uiPriority w:val="0"/>
    <w:pPr>
      <w:widowControl w:val="0"/>
      <w:autoSpaceDE w:val="0"/>
      <w:autoSpaceDN w:val="0"/>
      <w:adjustRightInd w:val="0"/>
    </w:pPr>
    <w:rPr>
      <w:rFonts w:ascii="仿宋_GB2312" w:hAnsi="Times New Roman" w:eastAsia="仿宋_GB2312" w:cs="仿宋_GB2312"/>
      <w:color w:val="000000"/>
      <w:sz w:val="24"/>
      <w:szCs w:val="24"/>
      <w:lang w:val="en-US" w:eastAsia="zh-CN" w:bidi="ar-SA"/>
    </w:rPr>
  </w:style>
  <w:style w:type="paragraph" w:customStyle="1" w:styleId="33">
    <w:name w:val="Char Char Char1"/>
    <w:basedOn w:val="1"/>
    <w:qFormat/>
    <w:uiPriority w:val="0"/>
    <w:pPr>
      <w:spacing w:before="312" w:beforeLines="100"/>
    </w:pPr>
    <w:rPr>
      <w:rFonts w:ascii="Tahoma" w:hAnsi="Tahoma" w:eastAsia="Times New Roman"/>
      <w:kern w:val="0"/>
      <w:sz w:val="24"/>
      <w:szCs w:val="20"/>
    </w:rPr>
  </w:style>
  <w:style w:type="paragraph" w:customStyle="1" w:styleId="34">
    <w:name w:val="_Style 31"/>
    <w:unhideWhenUsed/>
    <w:qFormat/>
    <w:uiPriority w:val="99"/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customStyle="1" w:styleId="35">
    <w:name w:val="修订1"/>
    <w:hidden/>
    <w:unhideWhenUsed/>
    <w:qFormat/>
    <w:uiPriority w:val="99"/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customStyle="1" w:styleId="36">
    <w:name w:val="修订2"/>
    <w:hidden/>
    <w:unhideWhenUsed/>
    <w:qFormat/>
    <w:uiPriority w:val="99"/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customStyle="1" w:styleId="37">
    <w:name w:val="Revision"/>
    <w:hidden/>
    <w:unhideWhenUsed/>
    <w:qFormat/>
    <w:uiPriority w:val="99"/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2.xml"/><Relationship Id="rId8" Type="http://schemas.openxmlformats.org/officeDocument/2006/relationships/numbering" Target="numbering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878FEE39-0CCD-4AB6-A3A6-9E3893F68F9F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4</Pages>
  <Words>1932</Words>
  <Characters>1980</Characters>
  <Lines>400</Lines>
  <Paragraphs>324</Paragraphs>
  <TotalTime>9</TotalTime>
  <ScaleCrop>false</ScaleCrop>
  <LinksUpToDate>false</LinksUpToDate>
  <CharactersWithSpaces>2042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2014-03-27T06:35:00Z</dcterms:created>
  <dc:creator>郭枫</dc:creator>
  <cp:lastModifiedBy>夏田田</cp:lastModifiedBy>
  <cp:lastPrinted>2016-03-20T23:49:00Z</cp:lastPrinted>
  <dcterms:modified xsi:type="dcterms:W3CDTF">2025-09-10T06:13:53Z</dcterms:modified>
  <dc:title>证券代码：000875            证券简称：吉电股份               公告编号：2013-011</dc:title>
  <cp:revision>55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346B60DF294B48E7893A40889255909A_13</vt:lpwstr>
  </property>
  <property fmtid="{D5CDD505-2E9C-101B-9397-08002B2CF9AE}" pid="4" name="KSOTemplateDocerSaveRecord">
    <vt:lpwstr>eyJoZGlkIjoiNDMwY2ZiNWM2OTZiNTY0NzYzOGJhY2I3YzM0Y2ZkMTgiLCJ1c2VySWQiOiI1NjgzNDkwNzIifQ==</vt:lpwstr>
  </property>
</Properties>
</file>